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258a8fa8340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SEMMPA55</w:t>
            </w:r>
            <w:r>
              <w:rPr>
                <w:b/>
              </w:rPr>
              <w:br/>
            </w:r>
            <w:r>
              <w:rPr>
                <w:b/>
              </w:rPr>
              <w:t>Establish compliance with steelwork specifications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410bd7c0cd41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996f99d0614c1b" /><Relationship Type="http://schemas.openxmlformats.org/officeDocument/2006/relationships/numbering" Target="/word/numbering.xml" Id="R5dbf6f33239745c3" /><Relationship Type="http://schemas.openxmlformats.org/officeDocument/2006/relationships/settings" Target="/word/settings.xml" Id="R406e4b219d684569" /><Relationship Type="http://schemas.openxmlformats.org/officeDocument/2006/relationships/image" Target="/word/media/fb4c68b8-5410-4802-bbf3-b8cb6634ce2a.png" Id="R5f410bd7c0cd412b" /></Relationships>
</file>