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e6c98528254dc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ASTFFL9</w:t>
            </w:r>
            <w:r>
              <w:rPr>
                <w:b/>
              </w:rPr>
              <w:br/>
            </w:r>
            <w:r>
              <w:rPr>
                <w:b/>
              </w:rPr>
              <w:t>Assess and estimate work required to limit damage to contents after flood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f19f2a9bd6a45c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7a8f6036e0340a2" /><Relationship Type="http://schemas.openxmlformats.org/officeDocument/2006/relationships/numbering" Target="/word/numbering.xml" Id="R7ac378ce93784eb6" /><Relationship Type="http://schemas.openxmlformats.org/officeDocument/2006/relationships/settings" Target="/word/settings.xml" Id="R4824a10b7149451e" /><Relationship Type="http://schemas.openxmlformats.org/officeDocument/2006/relationships/image" Target="/word/media/4af03f9c-ba1c-4f75-abd1-6acf881e658b.png" Id="Ref19f2a9bd6a45c3" /></Relationships>
</file>