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df9412c2d54fe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ASTPAR1.3.6</w:t>
            </w:r>
            <w:r>
              <w:rPr>
                <w:b/>
              </w:rPr>
              <w:br/>
            </w:r>
            <w:r>
              <w:rPr>
                <w:b/>
              </w:rPr>
              <w:t>Identify the need for signage and lines which provide effective guidance and requirements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533cf9b1d54b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20d96b752094918" /><Relationship Type="http://schemas.openxmlformats.org/officeDocument/2006/relationships/numbering" Target="/word/numbering.xml" Id="R6ffb3fe446334d76" /><Relationship Type="http://schemas.openxmlformats.org/officeDocument/2006/relationships/settings" Target="/word/settings.xml" Id="R2130f409ab1341d2" /><Relationship Type="http://schemas.openxmlformats.org/officeDocument/2006/relationships/image" Target="/word/media/fcd7a768-f5e4-4fda-94e5-643155422b09.png" Id="R74533cf9b1d54b18" /></Relationships>
</file>