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1c0dac1fbe473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ASTPKC5</w:t>
            </w:r>
            <w:r>
              <w:rPr>
                <w:b/>
              </w:rPr>
              <w:br/>
            </w:r>
            <w:r>
              <w:rPr>
                <w:b/>
              </w:rPr>
              <w:t>Identify and deal with parking contraventions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4f63df7fcd749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5184abf5b8a43e1" /><Relationship Type="http://schemas.openxmlformats.org/officeDocument/2006/relationships/numbering" Target="/word/numbering.xml" Id="Rc41fbdd6ce8f4235" /><Relationship Type="http://schemas.openxmlformats.org/officeDocument/2006/relationships/settings" Target="/word/settings.xml" Id="Rc6e6083acf2744f9" /><Relationship Type="http://schemas.openxmlformats.org/officeDocument/2006/relationships/image" Target="/word/media/a6705975-0cee-406c-aad4-4eafa9e6a8bd.png" Id="R24f63df7fcd749db" /></Relationships>
</file>