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dcfc6e98a1481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ASTPKC4</w:t>
            </w:r>
            <w:r>
              <w:rPr>
                <w:b/>
              </w:rPr>
              <w:br/>
            </w:r>
            <w:r>
              <w:rPr>
                <w:b/>
              </w:rPr>
              <w:t>Deal with information relating to parking control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fc30ea2fb7d43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0956e935e97442a" /><Relationship Type="http://schemas.openxmlformats.org/officeDocument/2006/relationships/numbering" Target="/word/numbering.xml" Id="R141b0b3290594265" /><Relationship Type="http://schemas.openxmlformats.org/officeDocument/2006/relationships/settings" Target="/word/settings.xml" Id="R76a3862b31b3423f" /><Relationship Type="http://schemas.openxmlformats.org/officeDocument/2006/relationships/image" Target="/word/media/2ea29b23-b776-484e-9228-f8e5de4bd50e.png" Id="R7fc30ea2fb7d4398" /></Relationships>
</file>