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43d2ffa8d694ed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ASTLT2L</w:t>
            </w:r>
            <w:r>
              <w:rPr>
                <w:b/>
              </w:rPr>
              <w:br/>
            </w:r>
            <w:r>
              <w:rPr>
                <w:b/>
              </w:rPr>
              <w:t>Establish liabilities and amounts due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985898ebc6e4a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7ac1593f2504b67" /><Relationship Type="http://schemas.openxmlformats.org/officeDocument/2006/relationships/numbering" Target="/word/numbering.xml" Id="Ra8fdd1f7e7cb4e61" /><Relationship Type="http://schemas.openxmlformats.org/officeDocument/2006/relationships/settings" Target="/word/settings.xml" Id="R6047c4ddd0f449e6" /><Relationship Type="http://schemas.openxmlformats.org/officeDocument/2006/relationships/image" Target="/word/media/5b6d7ada-e325-4805-98b0-fed5d574b809.png" Id="Rb985898ebc6e4a33" /></Relationships>
</file>