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ddedb1d5a49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ASTLLCC</w:t>
            </w:r>
            <w:r>
              <w:rPr>
                <w:b/>
              </w:rPr>
              <w:br/>
            </w:r>
            <w:r>
              <w:rPr>
                <w:b/>
              </w:rPr>
              <w:t>Maintain records in order to respond to official local land and property enquiries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29cf408ed84b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6f728189d14c8b" /><Relationship Type="http://schemas.openxmlformats.org/officeDocument/2006/relationships/numbering" Target="/word/numbering.xml" Id="Rfb1640f238c24912" /><Relationship Type="http://schemas.openxmlformats.org/officeDocument/2006/relationships/settings" Target="/word/settings.xml" Id="R2b93ea1df20b4dd1" /><Relationship Type="http://schemas.openxmlformats.org/officeDocument/2006/relationships/image" Target="/word/media/a9f54c38-f1e9-4f68-a103-2d4382272b51.png" Id="R8c29cf408ed84b76" /></Relationships>
</file>