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a5b92c98ec420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ASTLLCG</w:t>
            </w:r>
            <w:r>
              <w:rPr>
                <w:b/>
              </w:rPr>
              <w:br/>
            </w:r>
            <w:r>
              <w:rPr>
                <w:b/>
              </w:rPr>
              <w:t>Carry out Searches of the Local Land Charges Register and respond to official local land and property enquiries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d6810f9d44d49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563318cc8654bae" /><Relationship Type="http://schemas.openxmlformats.org/officeDocument/2006/relationships/numbering" Target="/word/numbering.xml" Id="R92a88c1625a74c9b" /><Relationship Type="http://schemas.openxmlformats.org/officeDocument/2006/relationships/settings" Target="/word/settings.xml" Id="Rbf58de418ef448e6" /><Relationship Type="http://schemas.openxmlformats.org/officeDocument/2006/relationships/image" Target="/word/media/3ca82927-1180-43f0-8328-7cdf34dd59fc.png" Id="Rad6810f9d44d4971" /></Relationships>
</file>