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0030c50b4840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CLDSCCD21</w:t>
            </w:r>
            <w:r>
              <w:rPr>
                <w:b/>
              </w:rPr>
              <w:br/>
            </w:r>
            <w:r>
              <w:rPr>
                <w:b/>
              </w:rPr>
              <w:t>Advise on organisational structures to support community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6c8866d5c347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support that community development practitioners provide when formal or informal groups develop their organisational structures. This can be for many different reasons; to meet funders' demands, the groups may have reached a certain stage in their development, or they may want to take on and manage significant resources, for example a building or staff.</w:t>
      </w:r>
    </w:p>
    <w:p>
      <w:pPr/>
      <w:r>
        <w:rPr>
          <w:lang w:val="en-GB"/>
        </w:rPr>
        <w:t>This standard is relevant to all community development practitioners who work directly with community groups and provide advice on organisational structures.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Six.</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support groups to review and agree their current purpose, aim,  priorities, structure and membership in line with organisational requirements</w:t>
      </w:r>
    </w:p>
    <w:p>
      <w:pPr>
        <w:numPr>
          <w:ilvl w:val="0"/>
          <w:numId w:val="2"/>
        </w:numPr>
      </w:pPr>
      <w:r>
        <w:t>assist groups to evaluate their reasons for considering new forms of organisational structure to determine the most appropriate option</w:t>
      </w:r>
    </w:p>
    <w:p>
      <w:pPr>
        <w:numPr>
          <w:ilvl w:val="0"/>
          <w:numId w:val="2"/>
        </w:numPr>
      </w:pPr>
      <w:r>
        <w:t>signpost groups to relevant sources of information about the different organisational structures that exist</w:t>
      </w:r>
    </w:p>
    <w:p>
      <w:pPr>
        <w:numPr>
          <w:ilvl w:val="0"/>
          <w:numId w:val="2"/>
        </w:numPr>
      </w:pPr>
      <w:r>
        <w:t>evaluate the implications of the different options available to advise community groups</w:t>
      </w:r>
    </w:p>
    <w:p>
      <w:pPr>
        <w:numPr>
          <w:ilvl w:val="0"/>
          <w:numId w:val="2"/>
        </w:numPr>
      </w:pPr>
      <w:r>
        <w:t>facilitate groups to agree an organisational structure which will meet their future needs and be accountable to their members and the wider community</w:t>
      </w:r>
    </w:p>
    <w:p>
      <w:pPr>
        <w:numPr>
          <w:ilvl w:val="0"/>
          <w:numId w:val="2"/>
        </w:numPr>
      </w:pPr>
      <w:r>
        <w:t>support groups to use community development values as the foundation to build an organisational structure suitable for meeting community needs</w:t>
      </w:r>
    </w:p>
    <w:p>
      <w:pPr>
        <w:numPr>
          <w:ilvl w:val="0"/>
          <w:numId w:val="2"/>
        </w:numPr>
      </w:pPr>
      <w:r>
        <w:t>assist groups to access advice and guidance so that the organisational structure complies with governance legislation and current best practice</w:t>
      </w:r>
    </w:p>
    <w:p>
      <w:pPr>
        <w:numPr>
          <w:ilvl w:val="0"/>
          <w:numId w:val="2"/>
        </w:numPr>
      </w:pPr>
      <w:r>
        <w:t>support communities to make use of their legal rights</w:t>
      </w:r>
    </w:p>
    <w:p>
      <w:pPr>
        <w:numPr>
          <w:ilvl w:val="0"/>
          <w:numId w:val="2"/>
        </w:numPr>
      </w:pPr>
      <w:r>
        <w:t>facilitate groups to review and agree their decision making arrangements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distinctiveness of the voluntary and community sectors and how this influences decisions on organisation structure</w:t>
      </w:r>
    </w:p>
    <w:p>
      <w:pPr>
        <w:numPr>
          <w:ilvl w:val="0"/>
          <w:numId w:val="3"/>
        </w:numPr>
      </w:pPr>
      <w:r>
        <w:t>the contribution of autonomous and self-determining organisations to effective community action and engagement</w:t>
      </w:r>
    </w:p>
    <w:p>
      <w:pPr>
        <w:numPr>
          <w:ilvl w:val="0"/>
          <w:numId w:val="3"/>
        </w:numPr>
      </w:pPr>
      <w:r>
        <w:t>models for democratic decision-making processes</w:t>
      </w:r>
    </w:p>
    <w:p>
      <w:pPr>
        <w:numPr>
          <w:ilvl w:val="0"/>
          <w:numId w:val="3"/>
        </w:numPr>
      </w:pPr>
      <w:r>
        <w:t>equality issues to address in the development of participatory organisational structures</w:t>
      </w:r>
    </w:p>
    <w:p>
      <w:pPr>
        <w:numPr>
          <w:ilvl w:val="0"/>
          <w:numId w:val="3"/>
        </w:numPr>
      </w:pPr>
      <w:r>
        <w:t>participatory techniques to assist organisations to review their aims, priorities and practice</w:t>
      </w:r>
    </w:p>
    <w:p>
      <w:pPr>
        <w:numPr>
          <w:ilvl w:val="0"/>
          <w:numId w:val="3"/>
        </w:numPr>
      </w:pPr>
      <w:r>
        <w:t>participatory techniques to assist organisations to plan, allocate roles and develop and use the skills within the organisation</w:t>
      </w:r>
    </w:p>
    <w:p>
      <w:pPr>
        <w:numPr>
          <w:ilvl w:val="0"/>
          <w:numId w:val="3"/>
        </w:numPr>
      </w:pPr>
      <w:r>
        <w:t>organisational systems and procedures</w:t>
      </w:r>
    </w:p>
    <w:p>
      <w:pPr>
        <w:numPr>
          <w:ilvl w:val="0"/>
          <w:numId w:val="3"/>
        </w:numPr>
      </w:pPr>
      <w:r>
        <w:t>approaches to strategic and operational management</w:t>
      </w:r>
    </w:p>
    <w:p>
      <w:pPr>
        <w:numPr>
          <w:ilvl w:val="0"/>
          <w:numId w:val="3"/>
        </w:numPr>
      </w:pPr>
      <w:r>
        <w:t>how to support the management of change and contingencies</w:t>
      </w:r>
    </w:p>
    <w:p>
      <w:pPr>
        <w:numPr>
          <w:ilvl w:val="0"/>
          <w:numId w:val="3"/>
        </w:numPr>
      </w:pPr>
      <w:r>
        <w:t>how to support the long-term sustainability of organisations</w:t>
      </w:r>
    </w:p>
    <w:p>
      <w:pPr>
        <w:numPr>
          <w:ilvl w:val="0"/>
          <w:numId w:val="3"/>
        </w:numPr>
      </w:pPr>
      <w:r>
        <w:t>how to support communities to develop their knowledge of relevant law and legal remedies</w:t>
      </w:r>
    </w:p>
    <w:p>
      <w:pPr>
        <w:numPr>
          <w:ilvl w:val="0"/>
          <w:numId w:val="3"/>
        </w:numPr>
      </w:pPr>
      <w:r>
        <w:t>own limitations in giving legal advice and when to seek specialist support</w:t>
      </w:r>
    </w:p>
    <w:p>
      <w:pPr>
        <w:numPr>
          <w:ilvl w:val="0"/>
          <w:numId w:val="3"/>
        </w:numPr>
      </w:pPr>
      <w:r>
        <w:t>the advantages and disadvantages of organisational and legal structures applicable to community organisations</w:t>
      </w:r>
    </w:p>
    <w:p>
      <w:pPr>
        <w:numPr>
          <w:ilvl w:val="0"/>
          <w:numId w:val="3"/>
        </w:numPr>
      </w:pPr>
      <w:r>
        <w:t>accountability implications for trustees, managers and beneficiaries</w:t>
      </w:r>
    </w:p>
    <w:p>
      <w:pPr>
        <w:numPr>
          <w:ilvl w:val="0"/>
          <w:numId w:val="3"/>
        </w:numPr>
      </w:pPr>
      <w:r>
        <w:t>organisations that provide detailed advice and support on legal requirements of running community groups and organisations; including starting, constituting and closing down</w:t>
      </w:r>
    </w:p>
    <w:p>
      <w:pPr>
        <w:numPr>
          <w:ilvl w:val="0"/>
          <w:numId w:val="3"/>
        </w:numPr>
      </w:pPr>
      <w:r>
        <w:t>the range of plans including business, development, financial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concepts of social justice and equality are reflected in the organisation's aims</w:t>
      </w:r>
    </w:p>
    <w:p>
      <w:pPr>
        <w:numPr>
          <w:ilvl w:val="0"/>
          <w:numId w:val="5"/>
        </w:numPr>
      </w:pPr>
      <w:r>
        <w:t>decision making is based on democratic and participatory processes</w:t>
      </w:r>
    </w:p>
    <w:p>
      <w:pPr>
        <w:numPr>
          <w:ilvl w:val="0"/>
          <w:numId w:val="5"/>
        </w:numPr>
      </w:pPr>
      <w:r>
        <w:t>proposed constitutional changes are consulted upon widely and supported by clear rationale</w:t>
      </w:r>
    </w:p>
    <w:p>
      <w:pPr>
        <w:numPr>
          <w:ilvl w:val="0"/>
          <w:numId w:val="5"/>
        </w:numPr>
      </w:pPr>
      <w:r>
        <w:t>communities are supported to take a long term strategic view when exploring options for organisational structure</w:t>
      </w:r>
    </w:p>
    <w:p>
      <w:pPr>
        <w:numPr>
          <w:ilvl w:val="0"/>
          <w:numId w:val="5"/>
        </w:numPr>
      </w:pPr>
      <w:r>
        <w:t>feedback is sought on the effectiveness of the organisational structure</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action</w:t>
      </w:r>
    </w:p>
    <w:p>
      <w:pPr/>
      <w:r>
        <w:rPr>
          <w:lang w:val="en-GB"/>
        </w:rPr>
        <w:t>Community-based campaigns and networks concentrating on issues of concern to that community, eg a campaign to develop a safe and creative play space for children, a campaign against the planned closure of a library, a campaign for empty houses to be made available at affordable rents, the public demonstrations against deportations.</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JETSCD20</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407C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D9A7A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6F09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6C18A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7CA88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1cbf0c43ba4be1" /><Relationship Type="http://schemas.openxmlformats.org/officeDocument/2006/relationships/numbering" Target="/word/numbering.xml" Id="R8d9d944a078c4ddd" /><Relationship Type="http://schemas.openxmlformats.org/officeDocument/2006/relationships/settings" Target="/word/settings.xml" Id="Rb748426f943448f2" /><Relationship Type="http://schemas.openxmlformats.org/officeDocument/2006/relationships/image" Target="/word/media/5034fc5d-9c8c-4555-8cb8-12345efacee7.png" Id="R3b6c8866d5c347a1" /></Relationships>
</file>