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5e0eb64f047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IMIHGPSV07</w:t>
            </w:r>
            <w:r>
              <w:rPr>
                <w:b/>
              </w:rPr>
              <w:br/>
            </w:r>
            <w:r>
              <w:rPr>
                <w:b/>
              </w:rPr>
              <w:t>Diagnose and rectify heavy goods and public service vehicle combustion engine and component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9dac37b32944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diagnosing and rectifying faults occurring in heavy goods and public service vehicle combustion engine mechanical, electrical, hydraulic/pneumatic and fluid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b8219955cf42d5" /><Relationship Type="http://schemas.openxmlformats.org/officeDocument/2006/relationships/numbering" Target="/word/numbering.xml" Id="R9783beb1273a4825" /><Relationship Type="http://schemas.openxmlformats.org/officeDocument/2006/relationships/settings" Target="/word/settings.xml" Id="R9dca378f762a44d5" /><Relationship Type="http://schemas.openxmlformats.org/officeDocument/2006/relationships/image" Target="/word/media/b1898dbf-54d7-4740-952f-8ebd3af46332.png" Id="R449dac37b32944ae" /></Relationships>
</file>