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4d3ea97b45e482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IMIMC12</w:t>
            </w:r>
            <w:r>
              <w:rPr>
                <w:b/>
              </w:rPr>
              <w:br/>
            </w:r>
            <w:r>
              <w:rPr>
                <w:b/>
              </w:rPr>
              <w:t>Remove and replace motorcycle transmission and driveline units and components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114bab6f5e148f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removing and replacing motorcycle transmission and driveline units and components previously identified as faulty, damaged, deteriorating or where a customer has requested a replacement, where dismantling and re-assembly of the transmission and driveline systems is required. Units and components are mechanical, electrical/electronic and hydraulic.  It is also about evaluating the performance of replaced units and components. The units and components concerned are those not replaced as part of normal routine, motorcycle maintenance (servicing) activities.</w:t>
      </w:r>
    </w:p>
    <w:p>
      <w:pPr/>
      <w:r>
        <w:rPr>
          <w:lang w:val="en-GB"/>
        </w:rPr>
        <w:br/>
      </w:r>
    </w:p>
    <w:p>
      <w:pPr/>
      <w:r>
        <w:rPr>
          <w:lang w:val="en-GB"/>
        </w:rPr>
        <w:t xml:space="preserve">In this standard the term ‘motorcycle’ includes motorcycles, scooters, mopeds and motorcycle-derived vehicles with three or four wheels (such as quad bikes) on which the rider sits.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72bfc9742964da0" /><Relationship Type="http://schemas.openxmlformats.org/officeDocument/2006/relationships/numbering" Target="/word/numbering.xml" Id="R819eddc14a874a8c" /><Relationship Type="http://schemas.openxmlformats.org/officeDocument/2006/relationships/settings" Target="/word/settings.xml" Id="R1f17f873caf74835" /><Relationship Type="http://schemas.openxmlformats.org/officeDocument/2006/relationships/image" Target="/word/media/671c8d02-9ca9-4c9e-9cb4-ae3b7f576e8f.png" Id="Ra114bab6f5e148fb" /></Relationships>
</file>