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b37ea162ff4f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COGN402</w:t>
            </w:r>
            <w:r>
              <w:rPr>
                <w:b/>
              </w:rPr>
              <w:br/>
            </w:r>
            <w:r>
              <w:rPr>
                <w:b/>
              </w:rPr>
              <w:t>Identify and minimise hazards and risks in a Nuclear Decommissioning environment.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69517d7ae846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deals with the following:</w:t>
      </w:r>
    </w:p>
    <w:p>
      <w:pPr/>
      <w:r>
        <w:rPr>
          <w:lang w:val="en-GB"/>
        </w:rPr>
        <w:t>1. Identify and deal with hazards and risks arising from contingencies in supervised and controlled areas – this covers the competence required to ensure that hazards are recognised and the associated risk, including those arising from contingencies, minimised</w:t>
      </w:r>
    </w:p>
    <w:p>
      <w:pPr/>
      <w:r>
        <w:rPr>
          <w:lang w:val="en-GB"/>
        </w:rPr>
        <w:t>2. Minimise risks to life, property and the environment in supervised and controlled areas – this covers the competence required to ensure that organisational procedures designed to safeguard life, property and the environment in supervised and controlled areas are fully and consistently implemented</w:t>
      </w:r>
    </w:p>
    <w:p>
      <w:pPr/>
      <w:r>
        <w:rPr>
          <w:lang w:val="en-GB"/>
        </w:rPr>
        <w:t xml:space="preserve">During this work you must take account of the relevant worksite operational requirements, procedures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activity is likely to be undertaken by someone working in a  Nuclear Decommissioning environment.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work safely at all times, complying with health and safety and other relevant regulations and guidelines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recognise industrial processes, tools, equipment and materials that have the potential to cause harm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check for hazards in the workplace in line with agreed and approved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identify hazards and assess the level and severity of the risk involved within your area of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prioritise these and take action to minimise the risk and implement control measures in the minimum agreed timescales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call for expert help in the event of contingencies occurring, using warning systems as appropriate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take prompt and appropriate action to minimise risk of personal and third party injury as a first priority and then damage to property and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follow shutdown and evacuation procedures promptly and correctly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deal safely with dangers that can be contained using appropriate equipment and materials, in accordance with organisational policy and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report any hazards identified and any actions you have taken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inform all those who are affected of the risk control measures in place and clarify any implications for them as required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ensure that information provided for safety system records is clear, accurate and up-to-date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monitor the effectiveness of the risk control measures and take prompt additional action where needed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​K1 health and safety legislation, regulations and safe working practices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agreed methods to enter/leave controlled/supervised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principles of contamination and radiation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principles of radiation dose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change room procedures and barrier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methods and techniques used in hazard spotting and safety assessment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types of hazards involving processes, tools, equipment and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effects of hazards on persons, property and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actions to minimise risk from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safety reporting procedures and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reporting lines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first aid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evacuations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contingency reporting documentation and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site and building emergency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causes of emergency within the work area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​The following terms have a specific meaning in this unit:</w:t>
      </w:r>
    </w:p>
    <w:p>
      <w:pPr/>
      <w:r>
        <w:rPr>
          <w:lang w:val="en-GB"/>
        </w:rPr>
        <w:t>Hazards and risks</w:t>
      </w:r>
    </w:p>
    <w:p>
      <w:pPr/>
      <w:r>
        <w:rPr>
          <w:lang w:val="en-GB"/>
        </w:rPr>
        <w:t xml:space="preserve">• Those arising from the use of resources or from features within the immediate working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Those arising from the use of tools, equipment and materials to dismantle and decontaminate items and deal with waste</w:t>
      </w:r>
    </w:p>
    <w:p>
      <w:pPr/>
      <w:r>
        <w:rPr>
          <w:lang w:val="en-GB"/>
        </w:rPr>
        <w:t>Contingencies</w:t>
      </w:r>
    </w:p>
    <w:p>
      <w:pPr/>
      <w:r>
        <w:rPr>
          <w:lang w:val="en-GB"/>
        </w:rPr>
        <w:t xml:space="preserve">• Those defined in the Ionising Radiations Regulations (IRRs)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Those defined locally for restricted access areas including chemical spillages, fire, exposure to radiation, contaminations with radioactive dust and personal injury</w:t>
      </w:r>
    </w:p>
    <w:p>
      <w:pPr/>
      <w:r>
        <w:rPr>
          <w:lang w:val="en-GB"/>
        </w:rPr>
        <w:t>Communications</w:t>
      </w:r>
    </w:p>
    <w:p>
      <w:pPr/>
      <w:r>
        <w:rPr>
          <w:lang w:val="en-GB"/>
        </w:rPr>
        <w:t xml:space="preserve">•    Tool box talks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Pre /post job briefs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Cogent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N402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Nuclear Decommissioning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hazards, risks, contingencies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9477b636cb49c1" /><Relationship Type="http://schemas.openxmlformats.org/officeDocument/2006/relationships/numbering" Target="/word/numbering.xml" Id="R07d2e764ebfa48df" /><Relationship Type="http://schemas.openxmlformats.org/officeDocument/2006/relationships/settings" Target="/word/settings.xml" Id="Rb55c0f23d4494e66" /><Relationship Type="http://schemas.openxmlformats.org/officeDocument/2006/relationships/image" Target="/word/media/f9166bec-eba4-4e54-ad49-5833dc3237fb.png" Id="Rdc69517d7ae846c6" /></Relationships>
</file>