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82e9fa3f045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TECDT61251</w:t>
            </w:r>
            <w:r>
              <w:rPr>
                <w:b/>
              </w:rPr>
              <w:br/>
            </w:r>
            <w:r>
              <w:rPr>
                <w:b/>
              </w:rPr>
              <w:t>Manage digital forensic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932bbc912e4d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managing software lifecycle management delivery projects.</w:t>
      </w:r>
    </w:p>
    <w:p>
      <w:pPr/>
      <w:r>
        <w:rPr>
          <w:lang w:val="en-GB"/>
        </w:rPr>
        <w:t>This involves establishing and overseeing digital forensic policies, processes and procedures, including all tools and techniques approved for use and the need to operate ethically and professionally.</w:t>
      </w:r>
    </w:p>
    <w:p>
      <w:pPr/>
      <w:r>
        <w:rPr>
          <w:lang w:val="en-GB"/>
        </w:rPr>
        <w:t>It includes making strategic technical decisions to support the organisations digital forensics capabilities, and improving the effectiveness through implementing automation as appropriate.</w:t>
      </w:r>
    </w:p>
    <w:p>
      <w:pPr/>
      <w:r>
        <w:rPr>
          <w:lang w:val="en-GB"/>
        </w:rPr>
        <w:t>This standard is for those who need to manage digital forensic activities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Set the organisational policies and procedures to define digital forensic processes</w:t>
      </w:r>
    </w:p>
    <w:p>
      <w:pPr>
        <w:numPr>
          <w:ilvl w:val="0"/>
          <w:numId w:val="1"/>
        </w:numPr>
      </w:pPr>
      <w:r>
        <w:t>Maintain the organisational capability to deliver the required digital forensics services</w:t>
      </w:r>
    </w:p>
    <w:p>
      <w:pPr>
        <w:numPr>
          <w:ilvl w:val="0"/>
          <w:numId w:val="1"/>
        </w:numPr>
      </w:pPr>
      <w:r>
        <w:t>Consult with senior stakeholders to agree budgets, priorities and metrics for delivering digital forensic services</w:t>
      </w:r>
    </w:p>
    <w:p>
      <w:pPr>
        <w:numPr>
          <w:ilvl w:val="0"/>
          <w:numId w:val="1"/>
        </w:numPr>
      </w:pPr>
      <w:r>
        <w:t>Develop approved tools to support digital forensic data acquisition and analysis</w:t>
      </w:r>
    </w:p>
    <w:p>
      <w:pPr>
        <w:numPr>
          <w:ilvl w:val="0"/>
          <w:numId w:val="1"/>
        </w:numPr>
      </w:pPr>
      <w:r>
        <w:t>Identify and implement new tools and techniques to support digital forensic process improvements</w:t>
      </w:r>
    </w:p>
    <w:p>
      <w:pPr>
        <w:numPr>
          <w:ilvl w:val="0"/>
          <w:numId w:val="1"/>
        </w:numPr>
      </w:pPr>
      <w:r>
        <w:t>Lead on digital forensic data-collection, triage and analysis and investigate complex digital forensics cases</w:t>
      </w:r>
    </w:p>
    <w:p>
      <w:pPr>
        <w:numPr>
          <w:ilvl w:val="0"/>
          <w:numId w:val="1"/>
        </w:numPr>
      </w:pPr>
      <w:r>
        <w:t>Manage digital forensic team training needs to maintain high levels of performance</w:t>
      </w:r>
    </w:p>
    <w:p>
      <w:pPr>
        <w:numPr>
          <w:ilvl w:val="0"/>
          <w:numId w:val="1"/>
        </w:numPr>
      </w:pPr>
      <w:r>
        <w:t>Attain and maintain relevant accreditations that validate the organisations digital forensics capabilities</w:t>
      </w:r>
    </w:p>
    <w:p>
      <w:pPr>
        <w:numPr>
          <w:ilvl w:val="0"/>
          <w:numId w:val="1"/>
        </w:numPr>
      </w:pPr>
      <w:r>
        <w:t>Produce and communicate reports of digital forensics metrics and investigation outcomes to appropriate stakeholders</w:t>
      </w:r>
    </w:p>
    <w:p>
      <w:pPr>
        <w:numPr>
          <w:ilvl w:val="0"/>
          <w:numId w:val="1"/>
        </w:numPr>
      </w:pPr>
      <w:r>
        <w:t>Provide expert witness testimony as a digital forensics examiner on behalf of the organisation as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relevant cyber security regulations and standards for digital forensics</w:t>
      </w:r>
    </w:p>
    <w:p>
      <w:pPr>
        <w:numPr>
          <w:ilvl w:val="0"/>
          <w:numId w:val="2"/>
        </w:numPr>
      </w:pPr>
      <w:r>
        <w:t>The importance of providing guidance to digital forensic investigators on maintaining the integrity of the evidence and the investigative process</w:t>
      </w:r>
    </w:p>
    <w:p>
      <w:pPr>
        <w:numPr>
          <w:ilvl w:val="0"/>
          <w:numId w:val="2"/>
        </w:numPr>
      </w:pPr>
      <w:r>
        <w:t>Industry best practice of security methodologies and industry standards and benchmarks</w:t>
      </w:r>
    </w:p>
    <w:p>
      <w:pPr>
        <w:numPr>
          <w:ilvl w:val="0"/>
          <w:numId w:val="2"/>
        </w:numPr>
      </w:pPr>
      <w:r>
        <w:t>The industry standard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digital forensic tools and techniques and how to apply them</w:t>
      </w:r>
    </w:p>
    <w:p>
      <w:pPr>
        <w:numPr>
          <w:ilvl w:val="0"/>
          <w:numId w:val="2"/>
        </w:numPr>
      </w:pPr>
      <w:r>
        <w:t>That a digital forensic trace is an explicit record of digital evidence that identifies the execution of specifi­c digital activities, communications and/or storage of speci­fic data</w:t>
      </w:r>
    </w:p>
    <w:p>
      <w:pPr>
        <w:numPr>
          <w:ilvl w:val="0"/>
          <w:numId w:val="2"/>
        </w:numPr>
      </w:pPr>
      <w:r>
        <w:t>The importance of maintaining the provenance and authenticity of digital evidence, given the ease with which digital information can be modified</w:t>
      </w:r>
    </w:p>
    <w:p>
      <w:pPr>
        <w:numPr>
          <w:ilvl w:val="0"/>
          <w:numId w:val="2"/>
        </w:numPr>
      </w:pPr>
      <w:r>
        <w:t>That in the initial stages of a digital forensic investigation, it is important to triage potential digital targets to prioritise data sources for analysis</w:t>
      </w:r>
    </w:p>
    <w:p>
      <w:pPr>
        <w:numPr>
          <w:ilvl w:val="0"/>
          <w:numId w:val="2"/>
        </w:numPr>
      </w:pPr>
      <w:r>
        <w:t>The accreditations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required to perform the recovery or imaging of electronic data as a provider of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digital forensic science services</w:t>
      </w:r>
    </w:p>
    <w:p>
      <w:pPr>
        <w:numPr>
          <w:ilvl w:val="0"/>
          <w:numId w:val="2"/>
        </w:numPr>
      </w:pPr>
      <w:r>
        <w:t>The international standards and certifi­cations that are recognised for verifying the quality and rigour of the processes followed in performing digital forensic examinations</w:t>
      </w:r>
    </w:p>
    <w:p>
      <w:pPr>
        <w:numPr>
          <w:ilvl w:val="0"/>
          <w:numId w:val="2"/>
        </w:numPr>
      </w:pPr>
      <w:r>
        <w:t>That digital forensic techniques are also used to support data protection subject access requests</w:t>
      </w:r>
    </w:p>
    <w:p>
      <w:pPr>
        <w:numPr>
          <w:ilvl w:val="0"/>
          <w:numId w:val="2"/>
        </w:numPr>
      </w:pPr>
      <w:r>
        <w:t>That forensic data acquisition software must reliably produce an unmodified and complete copy of the forensic targets it is designed to handle</w:t>
      </w:r>
    </w:p>
    <w:p>
      <w:pPr>
        <w:numPr>
          <w:ilvl w:val="0"/>
          <w:numId w:val="2"/>
        </w:numPr>
      </w:pPr>
      <w:r>
        <w:t>The typical result of a forensic investigation is a ­final report and, occasionally may result in a presentation in a courtroom</w:t>
      </w:r>
    </w:p>
    <w:p>
      <w:pPr>
        <w:numPr>
          <w:ilvl w:val="0"/>
          <w:numId w:val="2"/>
        </w:numPr>
      </w:pPr>
      <w:r>
        <w:t>That digital forensic tools primarily provide the means to acquire digital evidence from forensic targets, extract and reconstruct data</w:t>
      </w:r>
    </w:p>
    <w:p>
      <w:pPr>
        <w:numPr>
          <w:ilvl w:val="0"/>
          <w:numId w:val="2"/>
        </w:numPr>
      </w:pPr>
      <w:r>
        <w:t>That identifying and acquiring the relevant forensic targets can be a diffi­cult and lengthy process</w:t>
      </w:r>
    </w:p>
    <w:p>
      <w:pPr>
        <w:numPr>
          <w:ilvl w:val="0"/>
          <w:numId w:val="2"/>
        </w:numPr>
      </w:pPr>
      <w:r>
        <w:t>That the desired outcome of digital forensic data extraction is a bit-level copy of the forensic target, which can then be analysed using knowledge of the structure and semantics of the data content</w:t>
      </w:r>
    </w:p>
    <w:p>
      <w:pPr>
        <w:numPr>
          <w:ilvl w:val="0"/>
          <w:numId w:val="2"/>
        </w:numPr>
      </w:pPr>
      <w:r>
        <w:t>That some data can be fake and generated using anti-forensics tools in order to confuse investigation</w:t>
      </w:r>
    </w:p>
    <w:p>
      <w:pPr>
        <w:numPr>
          <w:ilvl w:val="0"/>
          <w:numId w:val="2"/>
        </w:numPr>
      </w:pPr>
      <w:r>
        <w:t>That forensic tool validation is a scienti­fic process that subjects specific tools to systematic testing in order to establish the validity of the results produced</w:t>
      </w:r>
    </w:p>
    <w:p>
      <w:pPr>
        <w:numPr>
          <w:ilvl w:val="0"/>
          <w:numId w:val="2"/>
        </w:numPr>
      </w:pPr>
      <w:r>
        <w:t>The ethical considerations that need to be applied when conducting digital forensic investigations on personal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TECDT61251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 Professional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cyber security, digital forensics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4C3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5E11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dea15fa253427f" /><Relationship Type="http://schemas.openxmlformats.org/officeDocument/2006/relationships/numbering" Target="/word/numbering.xml" Id="R44b7b71e94df4364" /><Relationship Type="http://schemas.openxmlformats.org/officeDocument/2006/relationships/settings" Target="/word/settings.xml" Id="R63b510fac7e84315" /><Relationship Type="http://schemas.openxmlformats.org/officeDocument/2006/relationships/image" Target="/word/media/ce82f3fe-4590-409f-9fb8-33d8fbd5a446.png" Id="R4a932bbc912e4d0b" /></Relationships>
</file>