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fdbc06dfd242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SFJIB11</w:t>
            </w:r>
            <w:r>
              <w:rPr>
                <w:b/>
              </w:rPr>
              <w:br/>
            </w:r>
            <w:r>
              <w:rPr>
                <w:b/>
              </w:rPr>
              <w:t>Provide first line money and debt legal advice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bda1a7834f45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clients with direct money management and debt information and advice at the point of initial contact with the service. You will establish their needs and expectations of services, research information which is relevant to their situations and provide them with appropriate and accurate legal advice. You will also know when to refer clients on to alternative or more specialist sources of</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legal advice services you can offer in line</w:t>
      </w:r>
    </w:p>
    <w:p>
      <w:pPr>
        <w:numPr>
          <w:ilvl w:val="0"/>
          <w:numId w:val="1"/>
        </w:numPr>
      </w:pPr>
      <w:r>
        <w:t>with organisational requirements</w:t>
      </w:r>
    </w:p>
    <w:p>
      <w:pPr>
        <w:numPr>
          <w:ilvl w:val="1"/>
          <w:numId w:val="1"/>
        </w:numPr>
      </w:pPr>
      <w:r>
        <w:t>check clients understanding of legal advice services is consistent</w:t>
      </w:r>
    </w:p>
    <w:p>
      <w:pPr>
        <w:numPr>
          <w:ilvl w:val="0"/>
          <w:numId w:val="1"/>
        </w:numPr>
      </w:pPr>
      <w:r>
        <w:t>with information you have provided</w:t>
      </w:r>
    </w:p>
    <w:p>
      <w:pPr>
        <w:numPr>
          <w:ilvl w:val="1"/>
          <w:numId w:val="1"/>
        </w:numPr>
      </w:pPr>
      <w:r>
        <w:t>agree with clients their legal advice requirements in line with</w:t>
      </w:r>
    </w:p>
    <w:p>
      <w:pPr>
        <w:numPr>
          <w:ilvl w:val="0"/>
          <w:numId w:val="1"/>
        </w:numPr>
      </w:pPr>
      <w:r>
        <w:t>relevant legislation, policies and procedures</w:t>
      </w:r>
    </w:p>
    <w:p>
      <w:pPr>
        <w:numPr>
          <w:ilvl w:val="1"/>
          <w:numId w:val="1"/>
        </w:numPr>
      </w:pPr>
      <w:r>
        <w:t>agree with clients any situations which require immediate action</w:t>
      </w:r>
    </w:p>
    <w:p>
      <w:pPr>
        <w:numPr>
          <w:ilvl w:val="0"/>
          <w:numId w:val="1"/>
        </w:numPr>
      </w:pPr>
      <w:r>
        <w:t>and take steps to implement in line with their requirements</w:t>
      </w:r>
    </w:p>
    <w:p>
      <w:pPr>
        <w:numPr>
          <w:ilvl w:val="1"/>
          <w:numId w:val="1"/>
        </w:numPr>
      </w:pPr>
      <w:r>
        <w:t>explain the organisation's systems and procedures for working</w:t>
      </w:r>
    </w:p>
    <w:p>
      <w:pPr>
        <w:numPr>
          <w:ilvl w:val="0"/>
          <w:numId w:val="1"/>
        </w:numPr>
      </w:pPr>
      <w:r>
        <w:t>with clients</w:t>
      </w:r>
    </w:p>
    <w:p>
      <w:pPr>
        <w:numPr>
          <w:ilvl w:val="1"/>
          <w:numId w:val="1"/>
        </w:numPr>
      </w:pPr>
      <w:r>
        <w:t>analyse available client information to assign relevance to their</w:t>
      </w:r>
    </w:p>
    <w:p>
      <w:pPr>
        <w:numPr>
          <w:ilvl w:val="0"/>
          <w:numId w:val="1"/>
        </w:numPr>
      </w:pPr>
      <w:r>
        <w:t>case in line with your professional judgement</w:t>
      </w:r>
    </w:p>
    <w:p>
      <w:pPr>
        <w:numPr>
          <w:ilvl w:val="1"/>
          <w:numId w:val="1"/>
        </w:numPr>
      </w:pPr>
      <w:r>
        <w:t>record client details and agreed actions in line with organisational</w:t>
      </w:r>
    </w:p>
    <w:p>
      <w:pPr>
        <w:numPr>
          <w:ilvl w:val="0"/>
          <w:numId w:val="1"/>
        </w:numPr>
      </w:pPr>
      <w:r>
        <w:t>requirements</w:t>
      </w:r>
    </w:p>
    <w:p>
      <w:pPr>
        <w:numPr>
          <w:ilvl w:val="1"/>
          <w:numId w:val="1"/>
        </w:numPr>
      </w:pPr>
      <w:r>
        <w:t>review sources of information to assess applicability to clients</w:t>
      </w:r>
    </w:p>
    <w:p>
      <w:pPr>
        <w:numPr>
          <w:ilvl w:val="0"/>
          <w:numId w:val="1"/>
        </w:numPr>
      </w:pPr>
      <w:r>
        <w:t>situations</w:t>
      </w:r>
    </w:p>
    <w:p>
      <w:pPr>
        <w:numPr>
          <w:ilvl w:val="1"/>
          <w:numId w:val="1"/>
        </w:numPr>
      </w:pPr>
      <w:r>
        <w:t>check that information obtained enables you to advise clients</w:t>
      </w:r>
    </w:p>
    <w:p>
      <w:pPr>
        <w:numPr>
          <w:ilvl w:val="1"/>
          <w:numId w:val="1"/>
        </w:numPr>
      </w:pPr>
      <w:r>
        <w:t>analyse information received from clients and the research</w:t>
      </w:r>
    </w:p>
    <w:p>
      <w:pPr>
        <w:numPr>
          <w:ilvl w:val="0"/>
          <w:numId w:val="1"/>
        </w:numPr>
      </w:pPr>
      <w:r>
        <w:t>process to formulate options in line with clients needs</w:t>
      </w:r>
    </w:p>
    <w:p>
      <w:pPr>
        <w:numPr>
          <w:ilvl w:val="1"/>
          <w:numId w:val="1"/>
        </w:numPr>
      </w:pPr>
      <w:r>
        <w:t>present clients with information and possible options for action in</w:t>
      </w:r>
    </w:p>
    <w:p>
      <w:pPr>
        <w:numPr>
          <w:ilvl w:val="0"/>
          <w:numId w:val="1"/>
        </w:numPr>
      </w:pPr>
      <w:r>
        <w:t>line 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agree actions required by you and clients in line with</w:t>
      </w:r>
    </w:p>
    <w:p>
      <w:pPr>
        <w:numPr>
          <w:ilvl w:val="0"/>
          <w:numId w:val="1"/>
        </w:numPr>
      </w:pPr>
      <w:r>
        <w:t>organisational requirements</w:t>
      </w:r>
    </w:p>
    <w:p>
      <w:pPr>
        <w:numPr>
          <w:ilvl w:val="1"/>
          <w:numId w:val="1"/>
        </w:numPr>
      </w:pPr>
      <w:r>
        <w:t>recognise where a clients requirements fall outside of the service</w:t>
      </w:r>
    </w:p>
    <w:p>
      <w:pPr>
        <w:numPr>
          <w:ilvl w:val="0"/>
          <w:numId w:val="1"/>
        </w:numPr>
      </w:pPr>
      <w:r>
        <w:t>and</w:t>
      </w:r>
    </w:p>
    <w:p>
      <w:pPr>
        <w:numPr>
          <w:ilvl w:val="1"/>
          <w:numId w:val="1"/>
        </w:numPr>
      </w:pPr>
      <w:r>
        <w:t>signpost or refer to other relevant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key areas of the legislative framework relating to consumer credit</w:t>
      </w:r>
    </w:p>
    <w:p>
      <w:pPr>
        <w:numPr>
          <w:ilvl w:val="0"/>
          <w:numId w:val="2"/>
        </w:numPr>
      </w:pPr>
      <w:r>
        <w:t>and debt in your jurisdiction</w:t>
      </w:r>
    </w:p>
    <w:p>
      <w:pPr>
        <w:numPr>
          <w:ilvl w:val="0"/>
          <w:numId w:val="2"/>
        </w:numPr>
      </w:pPr>
      <w:r>
        <w:t>why it is important to gather information about clients circumstances</w:t>
      </w:r>
    </w:p>
    <w:p>
      <w:pPr>
        <w:numPr>
          <w:ilvl w:val="0"/>
          <w:numId w:val="2"/>
        </w:numPr>
      </w:pPr>
      <w:r>
        <w:t>the key components of a statement of income and expenditure, and</w:t>
      </w:r>
    </w:p>
    <w:p>
      <w:pPr>
        <w:numPr>
          <w:ilvl w:val="0"/>
          <w:numId w:val="2"/>
        </w:numPr>
      </w:pPr>
      <w:r>
        <w:t>why it is important to prepare one with clients</w:t>
      </w:r>
    </w:p>
    <w:p>
      <w:pPr>
        <w:numPr>
          <w:ilvl w:val="0"/>
          <w:numId w:val="2"/>
        </w:numPr>
      </w:pPr>
      <w:r>
        <w:t>banking options for clients, including:</w:t>
      </w:r>
    </w:p>
    <w:p>
      <w:pPr>
        <w:numPr>
          <w:ilvl w:val="0"/>
          <w:numId w:val="2"/>
        </w:numPr>
      </w:pPr>
      <w:r>
        <w:t>5.1 information on payment methods and how to alter or cancel</w:t>
      </w:r>
    </w:p>
    <w:p>
      <w:pPr>
        <w:numPr>
          <w:ilvl w:val="0"/>
          <w:numId w:val="2"/>
        </w:numPr>
      </w:pPr>
      <w:r>
        <w:t>payments</w:t>
      </w:r>
    </w:p>
    <w:p>
      <w:pPr>
        <w:numPr>
          <w:ilvl w:val="0"/>
          <w:numId w:val="2"/>
        </w:numPr>
      </w:pPr>
      <w:r>
        <w:t>5.2 when it is appropriate to set up a new account 5.3 procedures for</w:t>
      </w:r>
    </w:p>
    <w:p>
      <w:pPr>
        <w:numPr>
          <w:ilvl w:val="0"/>
          <w:numId w:val="2"/>
        </w:numPr>
      </w:pPr>
      <w:r>
        <w:t>first right of appropriation</w:t>
      </w:r>
    </w:p>
    <w:p>
      <w:pPr>
        <w:numPr>
          <w:ilvl w:val="0"/>
          <w:numId w:val="2"/>
        </w:numPr>
      </w:pPr>
      <w:r>
        <w:t>how to establish the extent and nature of clients debt</w:t>
      </w:r>
    </w:p>
    <w:p>
      <w:pPr>
        <w:numPr>
          <w:ilvl w:val="0"/>
          <w:numId w:val="2"/>
        </w:numPr>
      </w:pPr>
      <w:r>
        <w:t>how the extent and nature of clients debt can affect the advice they</w:t>
      </w:r>
    </w:p>
    <w:p>
      <w:pPr>
        <w:numPr>
          <w:ilvl w:val="0"/>
          <w:numId w:val="2"/>
        </w:numPr>
      </w:pPr>
      <w:r>
        <w:t>are given</w:t>
      </w:r>
    </w:p>
    <w:p>
      <w:pPr>
        <w:numPr>
          <w:ilvl w:val="0"/>
          <w:numId w:val="2"/>
        </w:numPr>
      </w:pPr>
      <w:r>
        <w:t>what should be contained within credit agreements</w:t>
      </w:r>
    </w:p>
    <w:p>
      <w:pPr>
        <w:numPr>
          <w:ilvl w:val="0"/>
          <w:numId w:val="2"/>
        </w:numPr>
      </w:pPr>
      <w:r>
        <w:t>what situations could constitute an emergency for clients in relation</w:t>
      </w:r>
    </w:p>
    <w:p>
      <w:pPr>
        <w:numPr>
          <w:ilvl w:val="0"/>
          <w:numId w:val="2"/>
        </w:numPr>
      </w:pPr>
      <w:r>
        <w:t>to their debts and money management</w:t>
      </w:r>
    </w:p>
    <w:p>
      <w:pPr>
        <w:numPr>
          <w:ilvl w:val="0"/>
          <w:numId w:val="2"/>
        </w:numPr>
      </w:pPr>
      <w:r>
        <w:t>types of emergency action that can be taken in particular</w:t>
      </w:r>
    </w:p>
    <w:p>
      <w:pPr>
        <w:numPr>
          <w:ilvl w:val="0"/>
          <w:numId w:val="2"/>
        </w:numPr>
      </w:pPr>
      <w:r>
        <w:t>circumstance</w:t>
      </w:r>
    </w:p>
    <w:p>
      <w:pPr>
        <w:numPr>
          <w:ilvl w:val="0"/>
          <w:numId w:val="2"/>
        </w:numPr>
      </w:pPr>
      <w:r>
        <w:t>the nature of creditor information to enable the debtor to be offered</w:t>
      </w:r>
    </w:p>
    <w:p>
      <w:pPr>
        <w:numPr>
          <w:ilvl w:val="0"/>
          <w:numId w:val="2"/>
        </w:numPr>
      </w:pPr>
      <w:r>
        <w:t>a full range of options</w:t>
      </w:r>
    </w:p>
    <w:p>
      <w:pPr>
        <w:numPr>
          <w:ilvl w:val="0"/>
          <w:numId w:val="2"/>
        </w:numPr>
      </w:pPr>
      <w:r>
        <w:t>ways of maximising income and reducing expenditure</w:t>
      </w:r>
    </w:p>
    <w:p>
      <w:pPr>
        <w:numPr>
          <w:ilvl w:val="0"/>
          <w:numId w:val="2"/>
        </w:numPr>
      </w:pPr>
      <w:r>
        <w:t>how to use credit reference report information, and the implications</w:t>
      </w:r>
    </w:p>
    <w:p>
      <w:pPr>
        <w:numPr>
          <w:ilvl w:val="0"/>
          <w:numId w:val="2"/>
        </w:numPr>
      </w:pPr>
      <w:r>
        <w:t>for making credit reference report requests</w:t>
      </w:r>
    </w:p>
    <w:p>
      <w:pPr>
        <w:numPr>
          <w:ilvl w:val="0"/>
          <w:numId w:val="2"/>
        </w:numPr>
      </w:pPr>
      <w:r>
        <w:t>how to prioritise debts in terms of:</w:t>
      </w:r>
    </w:p>
    <w:p>
      <w:pPr>
        <w:numPr>
          <w:ilvl w:val="0"/>
          <w:numId w:val="2"/>
        </w:numPr>
      </w:pPr>
      <w:r>
        <w:t>14.1 severity of creditor sanction</w:t>
      </w:r>
    </w:p>
    <w:p>
      <w:pPr>
        <w:numPr>
          <w:ilvl w:val="0"/>
          <w:numId w:val="2"/>
        </w:numPr>
      </w:pPr>
      <w:r>
        <w:t>14.2 potential client detriment</w:t>
      </w:r>
    </w:p>
    <w:p>
      <w:pPr>
        <w:numPr>
          <w:ilvl w:val="0"/>
          <w:numId w:val="2"/>
        </w:numPr>
      </w:pPr>
      <w:r>
        <w:t>how to develop and select strategies for addressing debt situations</w:t>
      </w:r>
    </w:p>
    <w:p>
      <w:pPr>
        <w:numPr>
          <w:ilvl w:val="0"/>
          <w:numId w:val="2"/>
        </w:numPr>
      </w:pPr>
      <w:r>
        <w:t>payment methods that can be adopted by the client</w:t>
      </w:r>
    </w:p>
    <w:p>
      <w:pPr>
        <w:numPr>
          <w:ilvl w:val="0"/>
          <w:numId w:val="2"/>
        </w:numPr>
      </w:pPr>
      <w:r>
        <w:t>debt solutions</w:t>
      </w:r>
    </w:p>
    <w:p>
      <w:pPr>
        <w:numPr>
          <w:ilvl w:val="0"/>
          <w:numId w:val="2"/>
        </w:numPr>
      </w:pPr>
      <w:r>
        <w:t>the importance of opening and continuing negotiations with</w:t>
      </w:r>
    </w:p>
    <w:p>
      <w:pPr>
        <w:numPr>
          <w:ilvl w:val="0"/>
          <w:numId w:val="2"/>
        </w:numPr>
      </w:pPr>
      <w:r>
        <w:t>creditors</w:t>
      </w:r>
    </w:p>
    <w:p>
      <w:pPr>
        <w:numPr>
          <w:ilvl w:val="0"/>
          <w:numId w:val="2"/>
        </w:numPr>
      </w:pPr>
      <w:r>
        <w:t>how to develop a strategy for dealing with creditors</w:t>
      </w:r>
    </w:p>
    <w:p>
      <w:pPr>
        <w:numPr>
          <w:ilvl w:val="0"/>
          <w:numId w:val="2"/>
        </w:numPr>
      </w:pPr>
      <w:r>
        <w:t>the use of clients financial statement as a tool for negotiating with</w:t>
      </w:r>
    </w:p>
    <w:p>
      <w:pPr>
        <w:numPr>
          <w:ilvl w:val="0"/>
          <w:numId w:val="2"/>
        </w:numPr>
      </w:pPr>
      <w:r>
        <w:t>their creditors</w:t>
      </w:r>
    </w:p>
    <w:p>
      <w:pPr>
        <w:numPr>
          <w:ilvl w:val="0"/>
          <w:numId w:val="2"/>
        </w:numPr>
      </w:pPr>
      <w:r>
        <w:t>procedures for debt recovery through the courts</w:t>
      </w:r>
    </w:p>
    <w:p>
      <w:pPr>
        <w:numPr>
          <w:ilvl w:val="0"/>
          <w:numId w:val="2"/>
        </w:numPr>
      </w:pPr>
      <w:r>
        <w:t>possible consequences of non-compliance with court proceedings</w:t>
      </w:r>
    </w:p>
    <w:p>
      <w:pPr>
        <w:numPr>
          <w:ilvl w:val="0"/>
          <w:numId w:val="2"/>
        </w:numPr>
      </w:pPr>
      <w:r>
        <w:t>possible defences in relation to debt</w:t>
      </w:r>
    </w:p>
    <w:p>
      <w:pPr>
        <w:numPr>
          <w:ilvl w:val="0"/>
          <w:numId w:val="2"/>
        </w:numPr>
      </w:pPr>
      <w:r>
        <w:t>official guidelines and codes of practice relating to:</w:t>
      </w:r>
    </w:p>
    <w:p>
      <w:pPr>
        <w:numPr>
          <w:ilvl w:val="0"/>
          <w:numId w:val="2"/>
        </w:numPr>
      </w:pPr>
      <w:r>
        <w:t>24.1 credit arrears management</w:t>
      </w:r>
    </w:p>
    <w:p>
      <w:pPr>
        <w:numPr>
          <w:ilvl w:val="0"/>
          <w:numId w:val="2"/>
        </w:numPr>
      </w:pPr>
      <w:r>
        <w:t>24.2 debt recovery, repossession</w:t>
      </w:r>
    </w:p>
    <w:p>
      <w:pPr>
        <w:numPr>
          <w:ilvl w:val="0"/>
          <w:numId w:val="2"/>
        </w:numPr>
      </w:pPr>
      <w:r>
        <w:t>24.3 fair treatment of customers</w:t>
      </w:r>
    </w:p>
    <w:p>
      <w:pPr>
        <w:numPr>
          <w:ilvl w:val="0"/>
          <w:numId w:val="2"/>
        </w:numPr>
      </w:pPr>
      <w:r>
        <w:t>24.4 debt management</w:t>
      </w:r>
    </w:p>
    <w:p>
      <w:pPr>
        <w:numPr>
          <w:ilvl w:val="0"/>
          <w:numId w:val="2"/>
        </w:numPr>
      </w:pPr>
      <w:r>
        <w:t>legislation and organisational procedures in your jurisdiction relating</w:t>
      </w:r>
    </w:p>
    <w:p>
      <w:pPr>
        <w:numPr>
          <w:ilvl w:val="0"/>
          <w:numId w:val="2"/>
        </w:numPr>
      </w:pPr>
      <w:r>
        <w:t>to fraudulent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ib11</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First point of contact; Referral to specialist advice; Provide information; Finances; Owed; Debt management; Money management; Creditors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0BB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62AC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6989662bdf4d37" /><Relationship Type="http://schemas.openxmlformats.org/officeDocument/2006/relationships/numbering" Target="/word/numbering.xml" Id="R84e2652c6c634673" /><Relationship Type="http://schemas.openxmlformats.org/officeDocument/2006/relationships/settings" Target="/word/settings.xml" Id="Rfa1f7f361e0d4c13" /><Relationship Type="http://schemas.openxmlformats.org/officeDocument/2006/relationships/image" Target="/word/media/066717c6-13ae-40ee-9c14-7b8e551bce4d.png" Id="Ra3bda1a7834f45d3" /></Relationships>
</file>