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742be346944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SFJDC1</w:t>
            </w:r>
            <w:r>
              <w:rPr>
                <w:b/>
              </w:rPr>
              <w:br/>
            </w:r>
            <w:r>
              <w:rPr>
                <w:b/>
              </w:rPr>
              <w:t>Prepare court and tribunal rooms for proceedings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c6fce6e686040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court and tribunal rooms for cases. It includes ensuring that facilities are available for use.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Cases can be either criminal or civil in courts or tribunals.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rooms to be used and the facilities required in line with organisational requirements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those likely to be present in the court and tribunal rooms in line with jurisdictional and organisational requirements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seating arrangements or facilities are in place in line with jurisdictional and organisational requirements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that rooms and facilities are in good repair in line with organisational requirements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report damaged and faulty facilities in line with organisational requirements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make available, the necessary number of glasses and filled water jugs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recording equipment is ready for use in line with manufacturers’ instructions and organisational requirements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determine where special arrangements are required in line with organisational requirements 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relevant equipment and facilities in relation to special arrangements are provided in line with organisational requirements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rooms are prepared in time to allow proceedings to begin on schedule in line with organisational requirements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current organisational requirements and procedures relating to preparing court and tribunal rooms for hearings within your area of responsibility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seating layout and facilities required for different types of hearings within your area of responsibility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who to contact to arrange for rooms to be serviced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who to contact to arrange for general maintenance and repair of facilities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types of special arrangements 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procedures for making special arrangements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Feb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DC1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Court Officer, Prosecution Officer, Tribunal Officer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Courts, Tribunals and Prosecution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Court; Tribunal; case; hearing room; proceedings; facilities; requirements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b207b518ddf4946" /><Relationship Type="http://schemas.openxmlformats.org/officeDocument/2006/relationships/numbering" Target="/word/numbering.xml" Id="Rcf60c529e3d24bb8" /><Relationship Type="http://schemas.openxmlformats.org/officeDocument/2006/relationships/settings" Target="/word/settings.xml" Id="Rae6b26e830bf46a9" /><Relationship Type="http://schemas.openxmlformats.org/officeDocument/2006/relationships/image" Target="/word/media/54a7b8f6-6eab-4476-85e7-2ff9f1afc7eb.png" Id="Rac6fce6e686040f5" /></Relationships>
</file>