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38476c3cdc46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FSPAML5</w:t>
            </w:r>
            <w:r>
              <w:rPr>
                <w:b/>
              </w:rPr>
              <w:br/>
            </w:r>
            <w:r>
              <w:rPr>
                <w:b/>
              </w:rPr>
              <w:t xml:space="preserve">Assess and mitigate the anti-money laundering and countering terrorist financing compliance risks relevant to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da7bd8806742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probability and impact of anti-money laundering and countering terrorist financing non-compliance occurring in your organisation, and completing a risk assessment of external and internal threats or events.  You must identify and resolve any gaps in your information about the risks of non-compliance faced by your organisation.  You should evaluate any possible conflict of interest within the organisation, with stakeholders and shareholders. You should mitigate the risks identified in the risk assessment, ensuring that they are proportionate, and you must review your risk assessment at regular, agreed intervals and when specific events may affect the assessment.​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​methods of developing a compliance risk assessment</w:t>
      </w:r>
    </w:p>
    <w:p>
      <w:pPr/>
      <w:r>
        <w:rPr>
          <w:lang w:val="en-GB"/>
        </w:rPr>
        <w:t xml:space="preserve"> 2. </w:t>
      </w:r>
    </w:p>
    <w:p>
      <w:pPr/>
      <w:r>
        <w:rPr>
          <w:lang w:val="en-GB"/>
        </w:rPr>
        <w:t>the risk appetite management and ownership within your organisation</w:t>
      </w:r>
    </w:p>
    <w:p>
      <w:pPr/>
      <w:r>
        <w:rPr>
          <w:lang w:val="en-GB"/>
        </w:rPr>
        <w:t xml:space="preserve"> 3. </w:t>
      </w:r>
    </w:p>
    <w:p>
      <w:pPr/>
      <w:r>
        <w:rPr>
          <w:lang w:val="en-GB"/>
        </w:rPr>
        <w:t>risk based approach to assessing and mitigating compliance</w:t>
      </w:r>
    </w:p>
    <w:p>
      <w:pPr/>
      <w:r>
        <w:rPr>
          <w:lang w:val="en-GB"/>
        </w:rPr>
        <w:t xml:space="preserve"> 4. </w:t>
      </w:r>
    </w:p>
    <w:p>
      <w:pPr/>
      <w:r>
        <w:rPr>
          <w:lang w:val="en-GB"/>
        </w:rPr>
        <w:t>the concept of the Three Lines of Defence model and how that can be applied within the organisation</w:t>
      </w:r>
    </w:p>
    <w:p>
      <w:pPr/>
      <w:r>
        <w:rPr>
          <w:lang w:val="en-GB"/>
        </w:rPr>
        <w:t xml:space="preserve"> 5. </w:t>
      </w:r>
    </w:p>
    <w:p>
      <w:pPr/>
      <w:r>
        <w:rPr>
          <w:lang w:val="en-GB"/>
        </w:rPr>
        <w:t>where to find information about the compliance risks faced by your organisation</w:t>
      </w:r>
    </w:p>
    <w:p>
      <w:pPr/>
      <w:r>
        <w:rPr>
          <w:lang w:val="en-GB"/>
        </w:rPr>
        <w:t xml:space="preserve"> 6. </w:t>
      </w:r>
    </w:p>
    <w:p>
      <w:pPr/>
      <w:r>
        <w:rPr>
          <w:lang w:val="en-GB"/>
        </w:rPr>
        <w:t>why it is important that compliance risk mitigation is proportionate to the risks posed</w:t>
      </w:r>
    </w:p>
    <w:p>
      <w:pPr/>
      <w:r>
        <w:rPr>
          <w:lang w:val="en-GB"/>
        </w:rPr>
        <w:t xml:space="preserve"> 7. </w:t>
      </w:r>
    </w:p>
    <w:p>
      <w:pPr/>
      <w:r>
        <w:rPr>
          <w:lang w:val="en-GB"/>
        </w:rPr>
        <w:t>why it is important to evaluate possible conflicts of interest within the organisation, with stakeholders and shareholders</w:t>
      </w:r>
    </w:p>
    <w:p>
      <w:pPr/>
      <w:r>
        <w:rPr>
          <w:lang w:val="en-GB"/>
        </w:rPr>
        <w:t xml:space="preserve"> 8. </w:t>
      </w:r>
    </w:p>
    <w:p>
      <w:pPr/>
      <w:r>
        <w:rPr>
          <w:lang w:val="en-GB"/>
        </w:rPr>
        <w:t>when you should monitor and review the compliance risk assessment</w:t>
      </w:r>
    </w:p>
    <w:p>
      <w:pPr/>
      <w:r>
        <w:rPr>
          <w:lang w:val="en-GB"/>
        </w:rPr>
        <w:t xml:space="preserve"> 9. </w:t>
      </w:r>
    </w:p>
    <w:p>
      <w:pPr/>
      <w:r>
        <w:rPr>
          <w:lang w:val="en-GB"/>
        </w:rPr>
        <w:t>why it is important to keep up to date with current and future developments</w:t>
      </w:r>
    </w:p>
    <w:p>
      <w:pPr/>
      <w:r>
        <w:rPr>
          <w:lang w:val="en-GB"/>
        </w:rPr>
        <w:t xml:space="preserve"> 10.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an present a higher risk of Money Laundering or Terrorist Financing.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FSPAML3</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compliance; risk; mitgate;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97e29273f747d7" /><Relationship Type="http://schemas.openxmlformats.org/officeDocument/2006/relationships/numbering" Target="/word/numbering.xml" Id="Rfc88ed2810c643c2" /><Relationship Type="http://schemas.openxmlformats.org/officeDocument/2006/relationships/settings" Target="/word/settings.xml" Id="R273c1365f99b473f" /><Relationship Type="http://schemas.openxmlformats.org/officeDocument/2006/relationships/image" Target="/word/media/81a20fa8-57eb-4812-b8ba-27ef9ff398ee.png" Id="Rfada7bd880674299" /></Relationships>
</file>