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153a70ad243472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SKAHDBRBNS3</w:t>
            </w:r>
            <w:r>
              <w:rPr>
                <w:b/>
              </w:rPr>
              <w:br/>
            </w:r>
            <w:r>
              <w:rPr>
                <w:b/>
              </w:rPr>
              <w:t>Instruct and advise on products and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7f05c7fc25f4e7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SKAHDBRBNST1 Implement and maintain safe, hygienic and effective working practices</w:t>
      </w:r>
    </w:p>
    <w:p>
      <w:pPr/>
      <w:r>
        <w:rPr>
          <w:lang w:val="en-GB"/>
        </w:rPr>
        <w:t> and </w:t>
      </w:r>
    </w:p>
    <w:p>
      <w:pPr/>
      <w:r>
        <w:rPr>
          <w:lang w:val="en-GB"/>
        </w:rPr>
        <w:t>SKAHDBRBNS1 Consult, assess, plan and prepare for Hair, Barbering, Beauty, Nails, Wellbeing and Holistic services</w:t>
      </w:r>
    </w:p>
    <w:p>
      <w:pPr/>
      <w:r>
        <w:rPr>
          <w:lang w:val="en-GB"/>
        </w:rPr>
        <w:t>. This standard is for Hair and Beauty professionals providing bespoke advice on products and application techniques and services suitable for the individual. The benefits are, increased individual satisfaction and business growth. You will also be required to do a post procedure evaluation and reflection for continuous improvement. Users of this standard will need to ensure that their practices reflect up-to-date information and emerging technologies, policies, procedures and best practice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maintain your responsibilities for health and safety pre, during and post the bespoke advice service</w:t>
      </w:r>
    </w:p>
    <w:p>
      <w:pPr>
        <w:numPr>
          <w:ilvl w:val="0"/>
          <w:numId w:val="1"/>
        </w:numPr>
      </w:pPr>
      <w:r>
        <w:t>carry out a concise and comprehensive consultation with the individual</w:t>
      </w:r>
    </w:p>
    <w:p>
      <w:pPr>
        <w:numPr>
          <w:ilvl w:val="0"/>
          <w:numId w:val="1"/>
        </w:numPr>
      </w:pPr>
      <w:r>
        <w:t>investigate and establish the individual's objectives, concerns and desired outcomes, to include:</w:t>
      </w:r>
    </w:p>
    <w:p>
      <w:pPr>
        <w:numPr>
          <w:ilvl w:val="1"/>
          <w:numId w:val="1"/>
        </w:numPr>
      </w:pPr>
      <w:r>
        <w:t>consultation outcomes</w:t>
      </w:r>
    </w:p>
    <w:p>
      <w:pPr>
        <w:numPr>
          <w:ilvl w:val="1"/>
          <w:numId w:val="1"/>
        </w:numPr>
      </w:pPr>
      <w:r>
        <w:t>lifestyle</w:t>
      </w:r>
    </w:p>
    <w:p>
      <w:pPr>
        <w:numPr>
          <w:ilvl w:val="1"/>
          <w:numId w:val="1"/>
        </w:numPr>
      </w:pPr>
      <w:r>
        <w:t>budget</w:t>
      </w:r>
    </w:p>
    <w:p>
      <w:pPr>
        <w:numPr>
          <w:ilvl w:val="1"/>
          <w:numId w:val="1"/>
        </w:numPr>
      </w:pPr>
      <w:r>
        <w:t>time</w:t>
      </w:r>
    </w:p>
    <w:p>
      <w:pPr>
        <w:numPr>
          <w:ilvl w:val="0"/>
          <w:numId w:val="1"/>
        </w:numPr>
      </w:pPr>
      <w:r>
        <w:t>obtain the individual's consent for the analysis procedure</w:t>
      </w:r>
    </w:p>
    <w:p>
      <w:pPr>
        <w:numPr>
          <w:ilvl w:val="0"/>
          <w:numId w:val="1"/>
        </w:numPr>
      </w:pPr>
      <w:r>
        <w:t>carry out an analysis of the </w:t>
      </w:r>
    </w:p>
    <w:p>
      <w:pPr>
        <w:numPr>
          <w:ilvl w:val="0"/>
          <w:numId w:val="1"/>
        </w:numPr>
      </w:pPr>
      <w:r>
        <w:t>treatment area</w:t>
      </w:r>
    </w:p>
    <w:p>
      <w:pPr>
        <w:numPr>
          <w:ilvl w:val="0"/>
          <w:numId w:val="1"/>
        </w:numPr>
      </w:pPr>
      <w:r>
        <w:t>identify and describe appropriate products or services suitable to the individual, to include:</w:t>
      </w:r>
    </w:p>
    <w:p>
      <w:pPr>
        <w:numPr>
          <w:ilvl w:val="1"/>
          <w:numId w:val="1"/>
        </w:numPr>
      </w:pPr>
      <w:r>
        <w:t>benefits</w:t>
      </w:r>
    </w:p>
    <w:p>
      <w:pPr>
        <w:numPr>
          <w:ilvl w:val="1"/>
          <w:numId w:val="1"/>
        </w:numPr>
      </w:pPr>
      <w:r>
        <w:t>application techniques</w:t>
      </w:r>
    </w:p>
    <w:p>
      <w:pPr>
        <w:numPr>
          <w:ilvl w:val="1"/>
          <w:numId w:val="1"/>
        </w:numPr>
      </w:pPr>
      <w:r>
        <w:t>cost</w:t>
      </w:r>
    </w:p>
    <w:p>
      <w:pPr>
        <w:numPr>
          <w:ilvl w:val="1"/>
          <w:numId w:val="1"/>
        </w:numPr>
      </w:pPr>
      <w:r>
        <w:t>duration</w:t>
      </w:r>
    </w:p>
    <w:p>
      <w:pPr>
        <w:numPr>
          <w:ilvl w:val="1"/>
          <w:numId w:val="1"/>
        </w:numPr>
      </w:pPr>
      <w:r>
        <w:t>expected outcome of the product or service</w:t>
      </w:r>
    </w:p>
    <w:p>
      <w:pPr>
        <w:numPr>
          <w:ilvl w:val="0"/>
          <w:numId w:val="1"/>
        </w:numPr>
      </w:pPr>
      <w:r>
        <w:t>encourage the individual to ask questions about the product or service</w:t>
      </w:r>
    </w:p>
    <w:p>
      <w:pPr>
        <w:numPr>
          <w:ilvl w:val="0"/>
          <w:numId w:val="1"/>
        </w:numPr>
      </w:pPr>
      <w:r>
        <w:t>allow time for the individual to reflect on the advice given</w:t>
      </w:r>
    </w:p>
    <w:p>
      <w:pPr>
        <w:numPr>
          <w:ilvl w:val="0"/>
          <w:numId w:val="1"/>
        </w:numPr>
      </w:pPr>
      <w:r>
        <w:t>suggest alternative products and services in a different price range if the individual shows a disinterest</w:t>
      </w:r>
    </w:p>
    <w:p>
      <w:pPr>
        <w:numPr>
          <w:ilvl w:val="0"/>
          <w:numId w:val="1"/>
        </w:numPr>
      </w:pPr>
      <w:r>
        <w:t>seek the individual's commitment to the product advice or service, to include:</w:t>
      </w:r>
    </w:p>
    <w:p>
      <w:pPr>
        <w:numPr>
          <w:ilvl w:val="1"/>
          <w:numId w:val="1"/>
        </w:numPr>
      </w:pPr>
      <w:r>
        <w:t>referral to the relevant professional if not within your competence</w:t>
      </w:r>
    </w:p>
    <w:p>
      <w:pPr>
        <w:numPr>
          <w:ilvl w:val="0"/>
          <w:numId w:val="1"/>
        </w:numPr>
      </w:pPr>
      <w:r>
        <w:t>secure the individual's agreement and understanding of product or service, to include:</w:t>
      </w:r>
    </w:p>
    <w:p>
      <w:pPr>
        <w:numPr>
          <w:ilvl w:val="1"/>
          <w:numId w:val="1"/>
        </w:numPr>
      </w:pPr>
      <w:r>
        <w:t>use demonstrable and </w:t>
      </w:r>
    </w:p>
    <w:p>
      <w:pPr>
        <w:numPr>
          <w:ilvl w:val="1"/>
          <w:numId w:val="1"/>
        </w:numPr>
      </w:pPr>
      <w:r>
        <w:t>instructional techniques</w:t>
      </w:r>
    </w:p>
    <w:p>
      <w:pPr>
        <w:numPr>
          <w:ilvl w:val="1"/>
          <w:numId w:val="1"/>
        </w:numPr>
      </w:pPr>
      <w:r>
        <w:t> as required</w:t>
      </w:r>
    </w:p>
    <w:p>
      <w:pPr>
        <w:numPr>
          <w:ilvl w:val="0"/>
          <w:numId w:val="1"/>
        </w:numPr>
      </w:pPr>
      <w:r>
        <w:t>conclude the sale in accordance organisational policies and procedures</w:t>
      </w:r>
    </w:p>
    <w:p>
      <w:pPr>
        <w:numPr>
          <w:ilvl w:val="0"/>
          <w:numId w:val="1"/>
        </w:numPr>
      </w:pPr>
      <w:r>
        <w:t>update the individual's procedure records and store in accordance with data legislation</w:t>
      </w:r>
    </w:p>
    <w:p>
      <w:pPr>
        <w:numPr>
          <w:ilvl w:val="0"/>
          <w:numId w:val="1"/>
        </w:numPr>
      </w:pPr>
      <w:r>
        <w:t>use reflective practice to evaluate the advice given and take appropriate action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interpret the consultation outcomes and analysis of the individual treatment area to determine appropriate advice, products and services</w:t>
      </w:r>
    </w:p>
    <w:p>
      <w:pPr>
        <w:numPr>
          <w:ilvl w:val="0"/>
          <w:numId w:val="2"/>
        </w:numPr>
      </w:pPr>
      <w:r>
        <w:t>how to carry out an analysis of the individual’s treatment area</w:t>
      </w:r>
    </w:p>
    <w:p>
      <w:pPr>
        <w:numPr>
          <w:ilvl w:val="0"/>
          <w:numId w:val="2"/>
        </w:numPr>
      </w:pPr>
      <w:r>
        <w:t>the importance of keeping up to date with their practices and emerging technologies, policies, procedures and best practice guidance</w:t>
      </w:r>
    </w:p>
    <w:p>
      <w:pPr>
        <w:numPr>
          <w:ilvl w:val="0"/>
          <w:numId w:val="2"/>
        </w:numPr>
      </w:pPr>
      <w:r>
        <w:t>how to introduce additional products and services to individuals’</w:t>
      </w:r>
    </w:p>
    <w:p>
      <w:pPr>
        <w:numPr>
          <w:ilvl w:val="0"/>
          <w:numId w:val="2"/>
        </w:numPr>
      </w:pPr>
      <w:r>
        <w:t>the main factors that influence individual’s to use additional services or products</w:t>
      </w:r>
    </w:p>
    <w:p>
      <w:pPr>
        <w:numPr>
          <w:ilvl w:val="0"/>
          <w:numId w:val="2"/>
        </w:numPr>
      </w:pPr>
      <w:r>
        <w:t>how to use </w:t>
      </w:r>
    </w:p>
    <w:p>
      <w:pPr>
        <w:numPr>
          <w:ilvl w:val="0"/>
          <w:numId w:val="2"/>
        </w:numPr>
      </w:pPr>
      <w:r>
        <w:t>communication methods</w:t>
      </w:r>
    </w:p>
    <w:p>
      <w:pPr>
        <w:numPr>
          <w:ilvl w:val="0"/>
          <w:numId w:val="2"/>
        </w:numPr>
      </w:pPr>
      <w:r>
        <w:t> to provide balanced information about services and products to individual’s</w:t>
      </w:r>
    </w:p>
    <w:p>
      <w:pPr>
        <w:numPr>
          <w:ilvl w:val="0"/>
          <w:numId w:val="2"/>
        </w:numPr>
      </w:pPr>
      <w:r>
        <w:t>the importance of encouraging the individual to ask question relating to the product or service</w:t>
      </w:r>
    </w:p>
    <w:p>
      <w:pPr>
        <w:numPr>
          <w:ilvl w:val="0"/>
          <w:numId w:val="2"/>
        </w:numPr>
      </w:pPr>
      <w:r>
        <w:t>why you would allow time for the individual to reflect on the advice given </w:t>
      </w:r>
    </w:p>
    <w:p>
      <w:pPr>
        <w:numPr>
          <w:ilvl w:val="0"/>
          <w:numId w:val="2"/>
        </w:numPr>
      </w:pPr>
      <w:r>
        <w:t>how to interpret body language when identifying the individual’s interest in a product or service</w:t>
      </w:r>
    </w:p>
    <w:p>
      <w:pPr>
        <w:numPr>
          <w:ilvl w:val="0"/>
          <w:numId w:val="2"/>
        </w:numPr>
      </w:pPr>
      <w:r>
        <w:t>the importance of offering a wide range of products and services in different price ranges</w:t>
      </w:r>
    </w:p>
    <w:p>
      <w:pPr>
        <w:numPr>
          <w:ilvl w:val="0"/>
          <w:numId w:val="2"/>
        </w:numPr>
      </w:pPr>
      <w:r>
        <w:t>how the individual's use of additional services or products will benefit the business</w:t>
      </w:r>
    </w:p>
    <w:p>
      <w:pPr>
        <w:numPr>
          <w:ilvl w:val="0"/>
          <w:numId w:val="2"/>
        </w:numPr>
      </w:pPr>
      <w:r>
        <w:t>why using additional products and services will benefit the individual’s health, wellbeing and treatment results</w:t>
      </w:r>
    </w:p>
    <w:p>
      <w:pPr>
        <w:numPr>
          <w:ilvl w:val="0"/>
          <w:numId w:val="2"/>
        </w:numPr>
      </w:pPr>
      <w:r>
        <w:t>how to secure the individual’s commitment to the product advice or service</w:t>
      </w:r>
    </w:p>
    <w:p>
      <w:pPr>
        <w:numPr>
          <w:ilvl w:val="0"/>
          <w:numId w:val="2"/>
        </w:numPr>
      </w:pPr>
      <w:r>
        <w:t>when and why referral to the relevant professional is required</w:t>
      </w:r>
    </w:p>
    <w:p>
      <w:pPr>
        <w:numPr>
          <w:ilvl w:val="0"/>
          <w:numId w:val="2"/>
        </w:numPr>
      </w:pPr>
      <w:r>
        <w:t>why demonstrable and instructional techniques will help close a sale</w:t>
      </w:r>
    </w:p>
    <w:p>
      <w:pPr>
        <w:numPr>
          <w:ilvl w:val="0"/>
          <w:numId w:val="2"/>
        </w:numPr>
      </w:pPr>
      <w:r>
        <w:t>how to conclude the sale in accordance organisational policies and procedures</w:t>
      </w:r>
    </w:p>
    <w:p>
      <w:pPr>
        <w:numPr>
          <w:ilvl w:val="0"/>
          <w:numId w:val="2"/>
        </w:numPr>
      </w:pPr>
      <w:r>
        <w:t>the importance of updating the individual's service records and store in accordance with data legislation</w:t>
      </w:r>
    </w:p>
    <w:p>
      <w:pPr>
        <w:numPr>
          <w:ilvl w:val="0"/>
          <w:numId w:val="2"/>
        </w:numPr>
      </w:pPr>
      <w:r>
        <w:t>the importance of reflection and evaluation of the advice given and how to take appropriate action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Treatment area</w:t>
      </w:r>
    </w:p>
    <w:p>
      <w:pPr>
        <w:numPr>
          <w:ilvl w:val="0"/>
          <w:numId w:val="3"/>
        </w:numPr>
      </w:pPr>
      <w:r>
        <w:t>hair and scalp</w:t>
      </w:r>
    </w:p>
    <w:p>
      <w:pPr>
        <w:numPr>
          <w:ilvl w:val="0"/>
          <w:numId w:val="3"/>
        </w:numPr>
      </w:pPr>
      <w:r>
        <w:t>skin</w:t>
      </w:r>
    </w:p>
    <w:p>
      <w:pPr>
        <w:numPr>
          <w:ilvl w:val="0"/>
          <w:numId w:val="3"/>
        </w:numPr>
      </w:pPr>
      <w:r>
        <w:t>nails and surrounding skin</w:t>
      </w:r>
    </w:p>
    <w:p>
      <w:pPr/>
      <w:r>
        <w:rPr>
          <w:lang w:val="en-GB"/>
        </w:rPr>
        <w:br/>
      </w:r>
    </w:p>
    <w:p>
      <w:pPr/>
      <w:r>
        <w:rPr>
          <w:lang w:val="en-GB"/>
        </w:rPr>
        <w:t>Instructional techniques</w:t>
      </w:r>
    </w:p>
    <w:p>
      <w:pPr>
        <w:numPr>
          <w:ilvl w:val="0"/>
          <w:numId w:val="4"/>
        </w:numPr>
      </w:pPr>
      <w:r>
        <w:t>skills demonstration</w:t>
      </w:r>
    </w:p>
    <w:p>
      <w:pPr>
        <w:numPr>
          <w:ilvl w:val="0"/>
          <w:numId w:val="4"/>
        </w:numPr>
      </w:pPr>
      <w:r>
        <w:t>use of visual aids</w:t>
      </w:r>
    </w:p>
    <w:p>
      <w:pPr>
        <w:numPr>
          <w:ilvl w:val="0"/>
          <w:numId w:val="4"/>
        </w:numPr>
      </w:pPr>
      <w:r>
        <w:t>verbal explanation</w:t>
      </w:r>
    </w:p>
    <w:p>
      <w:pPr>
        <w:numPr>
          <w:ilvl w:val="0"/>
          <w:numId w:val="4"/>
        </w:numPr>
      </w:pPr>
      <w:r>
        <w:t>use of written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Communication methods</w:t>
      </w:r>
    </w:p>
    <w:p>
      <w:pPr>
        <w:numPr>
          <w:ilvl w:val="0"/>
          <w:numId w:val="5"/>
        </w:numPr>
      </w:pPr>
      <w:r>
        <w:t>active listening</w:t>
      </w:r>
    </w:p>
    <w:p>
      <w:pPr>
        <w:numPr>
          <w:ilvl w:val="0"/>
          <w:numId w:val="5"/>
        </w:numPr>
      </w:pPr>
      <w:r>
        <w:t>non-verbal and verbal communication</w:t>
      </w:r>
    </w:p>
    <w:p>
      <w:pPr>
        <w:numPr>
          <w:ilvl w:val="0"/>
          <w:numId w:val="5"/>
        </w:numPr>
      </w:pPr>
      <w:r>
        <w:t>receiving feedback</w:t>
      </w:r>
    </w:p>
    <w:p>
      <w:pPr>
        <w:numPr>
          <w:ilvl w:val="0"/>
          <w:numId w:val="5"/>
        </w:numPr>
      </w:pPr>
      <w:r>
        <w:t>asking questions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SKABT11 and SKABT0918</w:t>
      </w:r>
      <w:r>
        <w:rPr>
          <w:lang w:val="en-GB"/>
        </w:rPr>
        <w:br/>
      </w:r>
    </w:p>
    <w:p>
      <w:pPr/>
      <w:r>
        <w:rPr>
          <w:lang w:val="en-GB"/>
          <w:b/>
        </w:rPr>
        <w:t>Relevant Occupations</w:t>
      </w:r>
    </w:p>
    <w:p>
      <w:pPr/>
      <w:r>
        <w:rPr>
          <w:lang w:val="en-GB"/>
        </w:rPr>
        <w:t>Hairdressers and Related Occupations, Hairdressing and Barbering, Nail Technician, Make-up Artists, Beauty Therapist, Barber</w:t>
      </w:r>
      <w:r>
        <w:rPr>
          <w:lang w:val="en-GB"/>
        </w:rPr>
        <w:br/>
      </w:r>
    </w:p>
    <w:p>
      <w:pPr/>
      <w:r>
        <w:rPr>
          <w:lang w:val="en-GB"/>
          <w:b/>
        </w:rPr>
        <w:t>Suite</w:t>
      </w:r>
    </w:p>
    <w:p>
      <w:pPr/>
      <w:r>
        <w:rPr>
          <w:lang w:val="en-GB"/>
        </w:rPr>
        <w:t>Barbering, Beauty Therapy Advanced Practices, Hairdressing and Barbering, Nail Services, Beauty therapy</w:t>
      </w:r>
      <w:r>
        <w:rPr>
          <w:lang w:val="en-GB"/>
        </w:rPr>
        <w:br/>
      </w:r>
    </w:p>
    <w:p>
      <w:pPr/>
      <w:r>
        <w:rPr>
          <w:lang w:val="en-GB"/>
          <w:b/>
        </w:rPr>
        <w:t>Keywords</w:t>
      </w:r>
    </w:p>
    <w:p>
      <w:pPr/>
      <w:r>
        <w:rPr>
          <w:lang w:val="en-GB"/>
        </w:rPr>
        <w:t>promote additional products and services, retail, profits, targets, KPI's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4387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1EC93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FF455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B85FC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6CC49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046259e994f4597" /><Relationship Type="http://schemas.openxmlformats.org/officeDocument/2006/relationships/numbering" Target="/word/numbering.xml" Id="R8d2f4b1f02be49b6" /><Relationship Type="http://schemas.openxmlformats.org/officeDocument/2006/relationships/settings" Target="/word/settings.xml" Id="Rdb4104e6a01448b2" /><Relationship Type="http://schemas.openxmlformats.org/officeDocument/2006/relationships/image" Target="/word/media/b675fb21-e3cb-4c32-aae8-c8b396b7c7f7.png" Id="R57f05c7fc25f4e7a" /></Relationships>
</file>