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0e11c21fe48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SKAODP14</w:t>
            </w:r>
            <w:r>
              <w:rPr>
                <w:b/>
              </w:rPr>
              <w:br/>
            </w:r>
            <w:r>
              <w:rPr>
                <w:b/>
              </w:rPr>
              <w:t>Promote environmental conservation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245ae76b9e47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helping to establish codes of practice for the way sites are used, ensuring these codes are understood and educating participants in the principles of environmental conservation.</w:t>
      </w:r>
    </w:p>
    <w:p>
      <w:pPr/>
      <w:r>
        <w:rPr>
          <w:lang w:val="en-GB"/>
        </w:rPr>
        <w:t>This standard is for sports development staff and for experienced staff working in the outdoors who are capable of working without direct supervision.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make contributions to the code of practice based on current </w:t>
      </w:r>
    </w:p>
    <w:p>
      <w:pPr>
        <w:numPr>
          <w:ilvl w:val="0"/>
          <w:numId w:val="1"/>
        </w:numPr>
      </w:pPr>
      <w:r>
        <w:t>practice and guidance</w:t>
      </w:r>
    </w:p>
    <w:p>
      <w:pPr>
        <w:numPr>
          <w:ilvl w:val="0"/>
          <w:numId w:val="1"/>
        </w:numPr>
      </w:pPr>
      <w:r>
        <w:t>monitor activities under your control conform to the code of practice and agreements</w:t>
      </w:r>
    </w:p>
    <w:p>
      <w:pPr>
        <w:numPr>
          <w:ilvl w:val="0"/>
          <w:numId w:val="1"/>
        </w:numPr>
      </w:pPr>
      <w:r>
        <w:t>evaluate the </w:t>
      </w:r>
    </w:p>
    <w:p>
      <w:pPr>
        <w:numPr>
          <w:ilvl w:val="0"/>
          <w:numId w:val="1"/>
        </w:numPr>
      </w:pPr>
      <w:r>
        <w:t>impact</w:t>
      </w:r>
    </w:p>
    <w:p>
      <w:pPr>
        <w:numPr>
          <w:ilvl w:val="0"/>
          <w:numId w:val="1"/>
        </w:numPr>
      </w:pPr>
      <w:r>
        <w:t> of activities on the sites which you use</w:t>
      </w:r>
    </w:p>
    <w:p>
      <w:pPr>
        <w:numPr>
          <w:ilvl w:val="0"/>
          <w:numId w:val="1"/>
        </w:numPr>
      </w:pPr>
      <w:r>
        <w:t>take opportunities to improve the natural environment in a way that is compatible with the site</w:t>
      </w:r>
    </w:p>
    <w:p>
      <w:pPr>
        <w:numPr>
          <w:ilvl w:val="0"/>
          <w:numId w:val="1"/>
        </w:numPr>
      </w:pPr>
      <w:r>
        <w:t>report on the impact of activities on these sites to the responsible colleague</w:t>
      </w:r>
    </w:p>
    <w:p>
      <w:pPr>
        <w:numPr>
          <w:ilvl w:val="0"/>
          <w:numId w:val="1"/>
        </w:numPr>
      </w:pPr>
      <w:r>
        <w:t>ensure the participants are aware of the current codes of practice and agreements for the site they will be using</w:t>
      </w:r>
    </w:p>
    <w:p>
      <w:pPr>
        <w:numPr>
          <w:ilvl w:val="0"/>
          <w:numId w:val="1"/>
        </w:numPr>
      </w:pPr>
      <w:r>
        <w:t>provide the participants with information on the impact which could be caused to the site</w:t>
      </w:r>
    </w:p>
    <w:p>
      <w:pPr>
        <w:numPr>
          <w:ilvl w:val="0"/>
          <w:numId w:val="1"/>
        </w:numPr>
      </w:pPr>
      <w:r>
        <w:t>ensure the participants are aware of how the impact to the site can be kept to a minimum</w:t>
      </w:r>
    </w:p>
    <w:p>
      <w:pPr>
        <w:numPr>
          <w:ilvl w:val="0"/>
          <w:numId w:val="1"/>
        </w:numPr>
      </w:pPr>
      <w:r>
        <w:t>draw the participants' attention to vulnerable areas of the site and show how these areas should be treated</w:t>
      </w:r>
    </w:p>
    <w:p>
      <w:pPr>
        <w:numPr>
          <w:ilvl w:val="0"/>
          <w:numId w:val="1"/>
        </w:numPr>
      </w:pPr>
      <w:r>
        <w:t>provide participants with transferable examples of practice and guidance on how to treat other sites in similar ways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current legislation, guidelines, policies, procedures and protocols which are relevant to your work practice and to which you must adhere</w:t>
      </w:r>
    </w:p>
    <w:p>
      <w:pPr>
        <w:numPr>
          <w:ilvl w:val="0"/>
          <w:numId w:val="2"/>
        </w:numPr>
      </w:pPr>
      <w:r>
        <w:t>the scope and limitations of your own competence, responsibilities and accountability as it applies to your job role</w:t>
      </w:r>
    </w:p>
    <w:p>
      <w:pPr>
        <w:numPr>
          <w:ilvl w:val="0"/>
          <w:numId w:val="2"/>
        </w:numPr>
      </w:pPr>
      <w:r>
        <w:t>the importance of environmental protection and how codes of practice can contribute</w:t>
      </w:r>
    </w:p>
    <w:p>
      <w:pPr>
        <w:numPr>
          <w:ilvl w:val="0"/>
          <w:numId w:val="2"/>
        </w:numPr>
      </w:pPr>
      <w:r>
        <w:t>how to implement current codes of practice in use and how to contribute to their development within their area of responsibility</w:t>
      </w:r>
    </w:p>
    <w:p>
      <w:pPr>
        <w:numPr>
          <w:ilvl w:val="0"/>
          <w:numId w:val="2"/>
        </w:numPr>
      </w:pPr>
      <w:r>
        <w:t>the importance of ensuring that all staff are aware and conform to codes of practice and agreements</w:t>
      </w:r>
    </w:p>
    <w:p>
      <w:pPr>
        <w:numPr>
          <w:ilvl w:val="0"/>
          <w:numId w:val="2"/>
        </w:numPr>
      </w:pPr>
      <w:r>
        <w:t>how to monitor and evaluate the impact of activities on sites</w:t>
      </w:r>
    </w:p>
    <w:p>
      <w:pPr>
        <w:numPr>
          <w:ilvl w:val="0"/>
          <w:numId w:val="2"/>
        </w:numPr>
      </w:pPr>
      <w:r>
        <w:t>the ways in which the natural environment can be improved in a way compatible to the site</w:t>
      </w:r>
    </w:p>
    <w:p>
      <w:pPr>
        <w:numPr>
          <w:ilvl w:val="0"/>
          <w:numId w:val="2"/>
        </w:numPr>
      </w:pPr>
      <w:r>
        <w:t>the reporting procedures to be followed when implementing codes of practice</w:t>
      </w:r>
    </w:p>
    <w:p>
      <w:pPr>
        <w:numPr>
          <w:ilvl w:val="0"/>
          <w:numId w:val="2"/>
        </w:numPr>
      </w:pPr>
      <w:r>
        <w:t>the importance of participants understanding the codes of practice and agreements about the use of sites</w:t>
      </w:r>
    </w:p>
    <w:p>
      <w:pPr>
        <w:numPr>
          <w:ilvl w:val="0"/>
          <w:numId w:val="2"/>
        </w:numPr>
      </w:pPr>
      <w:r>
        <w:t>how to check and confirm participants' understanding of potential impact to the site and measures, which can be taken to minimise environmental impact</w:t>
      </w:r>
    </w:p>
    <w:p>
      <w:pPr>
        <w:numPr>
          <w:ilvl w:val="0"/>
          <w:numId w:val="2"/>
        </w:numPr>
      </w:pPr>
      <w:r>
        <w:t>vulnerable areas of the site and how to ensure that participants know about these</w:t>
      </w:r>
    </w:p>
    <w:p>
      <w:pPr>
        <w:numPr>
          <w:ilvl w:val="0"/>
          <w:numId w:val="2"/>
        </w:numPr>
      </w:pPr>
      <w:r>
        <w:t>the importance of providing a transferable model in terms of environmental practice and guidance, and how to do 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Practice and guidance</w:t>
      </w:r>
    </w:p>
    <w:p>
      <w:pPr/>
      <w:r>
        <w:rPr>
          <w:lang w:val="en-GB"/>
        </w:rPr>
        <w:t>1. national2. local3. organisational </w:t>
      </w:r>
    </w:p>
    <w:p>
      <w:pPr/>
      <w:r>
        <w:rPr>
          <w:lang w:val="en-GB"/>
        </w:rPr>
        <w:t>Impact</w:t>
      </w:r>
    </w:p>
    <w:p>
      <w:pPr>
        <w:numPr>
          <w:ilvl w:val="0"/>
          <w:numId w:val="3"/>
        </w:numPr>
      </w:pPr>
      <w:r>
        <w:t>damage2. pollution</w:t>
      </w:r>
    </w:p>
    <w:p>
      <w:pPr>
        <w:numPr>
          <w:ilvl w:val="0"/>
          <w:numId w:val="3"/>
        </w:numPr>
      </w:pPr>
      <w:r>
        <w:t>disturbance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to SKAODP15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SKAOP4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Coach / Instructor, Managers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Outdoor Programmes, Outdoor sector senior roles, Advanced outdoors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conservation; environment; sustainability; codes of practice; educate; outdoor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933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1657A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8195B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3aed21545741b7" /><Relationship Type="http://schemas.openxmlformats.org/officeDocument/2006/relationships/numbering" Target="/word/numbering.xml" Id="Rc2e0d6e6c97a4634" /><Relationship Type="http://schemas.openxmlformats.org/officeDocument/2006/relationships/settings" Target="/word/settings.xml" Id="R2e50ca2aeef74de6" /><Relationship Type="http://schemas.openxmlformats.org/officeDocument/2006/relationships/image" Target="/word/media/902013c4-7f4b-4643-936c-39c4ec39690d.png" Id="R5d245ae76b9e472d" /></Relationships>
</file>