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4e061ee54c4a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SKABS4</w:t>
            </w:r>
            <w:r>
              <w:rPr>
                <w:b/>
              </w:rPr>
              <w:br/>
            </w:r>
            <w:r>
              <w:rPr>
                <w:b/>
              </w:rPr>
              <w:t xml:space="preserve">Provide a body wrap treatment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52a2f8e57c42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 xml:space="preserve"> This standard is for a Beauty professional providing body wrap treatments.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Provide body wrap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w:t>
      </w:r>
    </w:p>
    <w:p>
      <w:pPr/>
      <w:r>
        <w:rPr>
          <w:lang w:val="en-GB"/>
        </w:rPr>
        <w:t>3.     discuss and establish the individual's objectives, body and skin concerns, expectations and desired outcomes to inform the body wrap treatment plan, to include:</w:t>
      </w:r>
    </w:p>
    <w:p>
      <w:pPr/>
      <w:r>
        <w:rPr>
          <w:lang w:val="en-GB"/>
        </w:rPr>
        <w:t>3.1 known claustrophobia</w:t>
      </w:r>
    </w:p>
    <w:p>
      <w:pPr/>
      <w:r>
        <w:rPr>
          <w:lang w:val="en-GB"/>
        </w:rPr>
        <w:t>3.2 known allergies </w:t>
      </w:r>
    </w:p>
    <w:p>
      <w:pPr/>
      <w:r>
        <w:rPr>
          <w:lang w:val="en-GB"/>
        </w:rPr>
        <w:t>3.3 treatment history </w:t>
      </w:r>
    </w:p>
    <w:p>
      <w:pPr/>
      <w:r>
        <w:rPr>
          <w:lang w:val="en-GB"/>
        </w:rPr>
        <w:t>3.4 experience history</w:t>
      </w:r>
    </w:p>
    <w:p>
      <w:pPr/>
      <w:r>
        <w:rPr>
          <w:lang w:val="en-GB"/>
        </w:rPr>
        <w:t>3.5 recent activities </w:t>
      </w:r>
    </w:p>
    <w:p>
      <w:pPr/>
      <w:r>
        <w:rPr>
          <w:lang w:val="en-GB"/>
        </w:rPr>
        <w:t>3.6 current skincare regime</w:t>
      </w:r>
    </w:p>
    <w:p>
      <w:pPr/>
      <w:r>
        <w:rPr>
          <w:lang w:val="en-GB"/>
        </w:rPr>
        <w:t>3.7 lifestyle profile</w:t>
      </w:r>
    </w:p>
    <w:p>
      <w:pPr/>
      <w:r>
        <w:rPr>
          <w:lang w:val="en-GB"/>
        </w:rPr>
        <w:t>3.8 alternative treatment options</w:t>
      </w:r>
    </w:p>
    <w:p>
      <w:pPr/>
      <w:r>
        <w:rPr>
          <w:lang w:val="en-GB"/>
        </w:rPr>
        <w:t>4.     confirm and agree with the individual, they have understood the proposed body wrap treatment, to include:</w:t>
      </w:r>
    </w:p>
    <w:p>
      <w:pPr/>
      <w:r>
        <w:rPr>
          <w:lang w:val="en-GB"/>
        </w:rPr>
        <w:t>4.1 expected outcomes</w:t>
      </w:r>
    </w:p>
    <w:p>
      <w:pPr/>
      <w:r>
        <w:rPr>
          <w:lang w:val="en-GB"/>
        </w:rPr>
        <w:t>4.2 contra-actions</w:t>
      </w:r>
    </w:p>
    <w:p>
      <w:pPr/>
      <w:r>
        <w:rPr>
          <w:lang w:val="en-GB"/>
        </w:rPr>
        <w:t xml:space="preserve">4.3 </w:t>
      </w:r>
    </w:p>
    <w:p>
      <w:pPr/>
      <w:r>
        <w:rPr>
          <w:lang w:val="en-GB"/>
        </w:rPr>
        <w:t>adverse reactions</w:t>
      </w:r>
    </w:p>
    <w:p>
      <w:pPr/>
      <w:r>
        <w:rPr>
          <w:lang w:val="en-GB"/>
        </w:rPr>
        <w:t>4.4 physical sensation</w:t>
      </w:r>
    </w:p>
    <w:p>
      <w:pPr/>
      <w:r>
        <w:rPr>
          <w:lang w:val="en-GB"/>
        </w:rPr>
        <w:t>5.     obtain and record the individual's informed consent for the body wrap treatment in accordance with organisational and insurance requirements </w:t>
      </w:r>
    </w:p>
    <w:p>
      <w:pPr/>
      <w:r>
        <w:rPr>
          <w:lang w:val="en-GB"/>
        </w:rPr>
        <w:t xml:space="preserve">6.     prepare the individual's treatment area in accordance with the </w:t>
      </w:r>
    </w:p>
    <w:p>
      <w:pPr/>
      <w:r>
        <w:rPr>
          <w:lang w:val="en-GB"/>
        </w:rPr>
        <w:t>body wrap treatment protocol,</w:t>
      </w:r>
    </w:p>
    <w:p>
      <w:pPr/>
      <w:r>
        <w:rPr>
          <w:lang w:val="en-GB"/>
        </w:rPr>
        <w:t xml:space="preserve"> to include:</w:t>
      </w:r>
    </w:p>
    <w:p>
      <w:pPr/>
      <w:r>
        <w:rPr>
          <w:lang w:val="en-GB"/>
        </w:rPr>
        <w:t>6.1 maintaining the individual's modesty and comfort</w:t>
      </w:r>
    </w:p>
    <w:p>
      <w:pPr/>
      <w:r>
        <w:rPr>
          <w:lang w:val="en-GB"/>
        </w:rPr>
        <w:t>7.     carry out a body and skin analysis, to include:</w:t>
      </w:r>
    </w:p>
    <w:p>
      <w:pPr/>
      <w:r>
        <w:rPr>
          <w:lang w:val="en-GB"/>
        </w:rPr>
        <w:t xml:space="preserve">7.1 body type classification and </w:t>
      </w:r>
    </w:p>
    <w:p>
      <w:pPr/>
      <w:r>
        <w:rPr>
          <w:lang w:val="en-GB"/>
        </w:rPr>
        <w:t>body characteristics</w:t>
      </w:r>
    </w:p>
    <w:p>
      <w:pPr/>
      <w:r>
        <w:rPr>
          <w:lang w:val="en-GB"/>
        </w:rPr>
        <w:t>8.     carry out a body brushing and exfoliation on the individual’s treatment area in accordance with the body wrap treatment protocol</w:t>
      </w:r>
    </w:p>
    <w:p>
      <w:pPr/>
      <w:r>
        <w:rPr>
          <w:lang w:val="en-GB"/>
        </w:rPr>
        <w:t>9.     apply the product on the individual’s treatment area and wrap the body in accordance with the body wrap treatment protocol </w:t>
      </w:r>
    </w:p>
    <w:p>
      <w:pPr/>
      <w:r>
        <w:rPr>
          <w:lang w:val="en-GB"/>
        </w:rPr>
        <w:t>10.   monitor the individual's health, wellbeing and skin reaction throughout the body wrap treatment </w:t>
      </w:r>
    </w:p>
    <w:p>
      <w:pPr/>
      <w:r>
        <w:rPr>
          <w:lang w:val="en-GB"/>
        </w:rPr>
        <w:t>11.   remove the wrap and product from the individual’s treatment area in accordance with manufacturer instructions</w:t>
      </w:r>
    </w:p>
    <w:p>
      <w:pPr/>
      <w:r>
        <w:rPr>
          <w:lang w:val="en-GB"/>
        </w:rPr>
        <w:t>12.   apply a post-treatment product in accordance with the body wrap treatment protocol</w:t>
      </w:r>
    </w:p>
    <w:p>
      <w:pPr/>
      <w:r>
        <w:rPr>
          <w:lang w:val="en-GB"/>
        </w:rPr>
        <w:t>13.   implement the correct course of action in the event of an adverse reaction </w:t>
      </w:r>
    </w:p>
    <w:p>
      <w:pPr/>
      <w:r>
        <w:rPr>
          <w:lang w:val="en-GB"/>
        </w:rPr>
        <w:t>14.   conclude the treatment in accordance with the body wrap treatment protocol, legislative requirements and organisational policies and procedures</w:t>
      </w:r>
    </w:p>
    <w:p>
      <w:pPr/>
      <w:r>
        <w:rPr>
          <w:lang w:val="en-GB"/>
        </w:rPr>
        <w:t>15.   complete the individual's treatment records and store in accordance with data legislation</w:t>
      </w:r>
    </w:p>
    <w:p>
      <w:pPr/>
      <w:r>
        <w:rPr>
          <w:lang w:val="en-GB"/>
        </w:rPr>
        <w:t>16.   use reflective practice to evaluate the body wrap treatment and take appropriate action</w:t>
      </w:r>
    </w:p>
    <w:p>
      <w:pPr/>
      <w:r>
        <w:rPr>
          <w:lang w:val="en-GB"/>
        </w:rPr>
        <w:t xml:space="preserve">17.   provide </w:t>
      </w:r>
    </w:p>
    <w:p>
      <w:pPr/>
      <w:r>
        <w:rPr>
          <w:lang w:val="en-GB"/>
        </w:rPr>
        <w:t>instructions</w:t>
      </w:r>
    </w:p>
    <w:p>
      <w:pPr/>
      <w:r>
        <w:rPr>
          <w:lang w:val="en-GB"/>
        </w:rPr>
        <w:t xml:space="preserve"> and advice to the individual, pre and post the treatment</w:t>
      </w:r>
    </w:p>
    <w:p>
      <w:pPr/>
      <w:r>
        <w:rPr>
          <w:lang w:val="en-GB"/>
        </w:rPr>
        <w:t>18.   record the outcome and evaluation of the body wrap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body wrap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the purpose, use and limitations of body wrap treatments, in relation to:</w:t>
      </w:r>
    </w:p>
    <w:p>
      <w:pPr/>
      <w:r>
        <w:rPr>
          <w:lang w:val="en-GB"/>
        </w:rPr>
        <w:t>7.1 past and current medical history</w:t>
      </w:r>
    </w:p>
    <w:p>
      <w:pPr/>
      <w:r>
        <w:rPr>
          <w:lang w:val="en-GB"/>
        </w:rPr>
        <w:t>7.2 relevant lifestyle factors</w:t>
      </w:r>
    </w:p>
    <w:p>
      <w:pPr/>
      <w:r>
        <w:rPr>
          <w:lang w:val="en-GB"/>
        </w:rPr>
        <w:t>7.3 medication and medical conditions</w:t>
      </w:r>
    </w:p>
    <w:p>
      <w:pPr/>
      <w:r>
        <w:rPr>
          <w:lang w:val="en-GB"/>
        </w:rPr>
        <w:t>7.4 postural faults and conditions</w:t>
      </w:r>
    </w:p>
    <w:p>
      <w:pPr/>
      <w:r>
        <w:rPr>
          <w:lang w:val="en-GB"/>
        </w:rPr>
        <w:t>7.5 individual's expectations</w:t>
      </w:r>
    </w:p>
    <w:p>
      <w:pPr/>
      <w:r>
        <w:rPr>
          <w:lang w:val="en-GB"/>
        </w:rPr>
        <w:t>8.     the adverse reactions associated with body wrap treatments and how to respond </w:t>
      </w:r>
    </w:p>
    <w:p>
      <w:pPr/>
      <w:r>
        <w:rPr>
          <w:lang w:val="en-GB"/>
        </w:rPr>
        <w:t>9.     the health and safety responsibilities in line with legislation before, during and after a body wrap treatment </w:t>
      </w:r>
    </w:p>
    <w:p>
      <w:pPr/>
      <w:r>
        <w:rPr>
          <w:lang w:val="en-GB"/>
        </w:rPr>
        <w:t>10.   why it is important to discuss and establish the individual's objectives, concerns, expectations, desired outcomes and agree the body wrap treatment  plan</w:t>
      </w:r>
    </w:p>
    <w:p>
      <w:pPr/>
      <w:r>
        <w:rPr>
          <w:lang w:val="en-GB"/>
        </w:rPr>
        <w:t>11.   the legal requirements for providing beauty services to minors and vulnerable adults</w:t>
      </w:r>
    </w:p>
    <w:p>
      <w:pPr/>
      <w:r>
        <w:rPr>
          <w:lang w:val="en-GB"/>
        </w:rPr>
        <w:t>12.   the fee structures and treatment options</w:t>
      </w:r>
    </w:p>
    <w:p>
      <w:pPr/>
      <w:r>
        <w:rPr>
          <w:lang w:val="en-GB"/>
        </w:rPr>
        <w:t>13.   the legislative and indemnity requirements of gaining signed, informed consent for the body wrap treatment </w:t>
      </w:r>
    </w:p>
    <w:p>
      <w:pPr/>
      <w:r>
        <w:rPr>
          <w:lang w:val="en-GB"/>
        </w:rPr>
        <w:t>14.   the importance of adhering to the body wrap treatment protocol</w:t>
      </w:r>
    </w:p>
    <w:p>
      <w:pPr/>
      <w:r>
        <w:rPr>
          <w:lang w:val="en-GB"/>
        </w:rPr>
        <w:t>15.   the importance of carrying out a body and skin analysis to determine the body wrap treatment plan </w:t>
      </w:r>
    </w:p>
    <w:p>
      <w:pPr/>
      <w:r>
        <w:rPr>
          <w:lang w:val="en-GB"/>
        </w:rPr>
        <w:t>16.   the types of hygiene products for the skin and the importance of following manufacturer instructions</w:t>
      </w:r>
    </w:p>
    <w:p>
      <w:pPr/>
      <w:r>
        <w:rPr>
          <w:lang w:val="en-GB"/>
        </w:rPr>
        <w:t xml:space="preserve">17.   the </w:t>
      </w:r>
    </w:p>
    <w:p>
      <w:pPr/>
      <w:r>
        <w:rPr>
          <w:lang w:val="en-GB"/>
        </w:rPr>
        <w:t>products</w:t>
      </w:r>
    </w:p>
    <w:p>
      <w:pPr/>
      <w:r>
        <w:rPr>
          <w:lang w:val="en-GB"/>
        </w:rPr>
        <w:t xml:space="preserve"> and </w:t>
      </w:r>
    </w:p>
    <w:p>
      <w:pPr/>
      <w:r>
        <w:rPr>
          <w:lang w:val="en-GB"/>
        </w:rPr>
        <w:t>wraps</w:t>
      </w:r>
    </w:p>
    <w:p>
      <w:pPr/>
      <w:r>
        <w:rPr>
          <w:lang w:val="en-GB"/>
        </w:rPr>
        <w:t xml:space="preserve"> used in body wrap treatments and their effects</w:t>
      </w:r>
    </w:p>
    <w:p>
      <w:pPr/>
      <w:r>
        <w:rPr>
          <w:lang w:val="en-GB"/>
        </w:rPr>
        <w:t>18.   the importance of adhering to manufacturer instructions to prevent product incompatibilities and risks to health</w:t>
      </w:r>
    </w:p>
    <w:p>
      <w:pPr/>
      <w:r>
        <w:rPr>
          <w:lang w:val="en-GB"/>
        </w:rPr>
        <w:t>19.   the types, benefits and limitations of pre-treatments used prior to a body wrap treatment, to include:</w:t>
      </w:r>
    </w:p>
    <w:p>
      <w:pPr/>
      <w:r>
        <w:rPr>
          <w:lang w:val="en-GB"/>
        </w:rPr>
        <w:t>19.1 body brushing </w:t>
      </w:r>
    </w:p>
    <w:p>
      <w:pPr/>
      <w:r>
        <w:rPr>
          <w:lang w:val="en-GB"/>
        </w:rPr>
        <w:t>19.2 exfoliation </w:t>
      </w:r>
    </w:p>
    <w:p>
      <w:pPr/>
      <w:r>
        <w:rPr>
          <w:lang w:val="en-GB"/>
        </w:rPr>
        <w:t>20.   how to prepare and use products and equipment in accordance with the body wrap treatment protocol </w:t>
      </w:r>
    </w:p>
    <w:p>
      <w:pPr/>
      <w:r>
        <w:rPr>
          <w:lang w:val="en-GB"/>
        </w:rPr>
        <w:t>21.   why it is important to explain the treatment process and sensation to the individual </w:t>
      </w:r>
    </w:p>
    <w:p>
      <w:pPr/>
      <w:r>
        <w:rPr>
          <w:lang w:val="en-GB"/>
        </w:rPr>
        <w:t>22.   the importance of monitoring the health and wellbeing of the individual, during and post the treatment</w:t>
      </w:r>
    </w:p>
    <w:p>
      <w:pPr/>
      <w:r>
        <w:rPr>
          <w:lang w:val="en-GB"/>
        </w:rPr>
        <w:t>23.   how to remove a body wrap and products</w:t>
      </w:r>
    </w:p>
    <w:p>
      <w:pPr/>
      <w:r>
        <w:rPr>
          <w:lang w:val="en-GB"/>
        </w:rPr>
        <w:t>24.   the importance of applying a post treatment product following a body wrap treatment </w:t>
      </w:r>
    </w:p>
    <w:p>
      <w:pPr/>
      <w:r>
        <w:rPr>
          <w:lang w:val="en-GB"/>
        </w:rPr>
        <w:t>25.   the reasons for taking consensual visual media of the individual's treatment area and storing in accordance with the service, legislative, insurance and organisational requirements</w:t>
      </w:r>
    </w:p>
    <w:p>
      <w:pPr/>
      <w:r>
        <w:rPr>
          <w:lang w:val="en-GB"/>
        </w:rPr>
        <w:t>26.   the legislative and regulatory requirements of completing and storing the individual's body wrap treatment records</w:t>
      </w:r>
    </w:p>
    <w:p>
      <w:pPr/>
      <w:r>
        <w:rPr>
          <w:lang w:val="en-GB"/>
        </w:rPr>
        <w:t>27.   the expected outcomes of body wrap treatment </w:t>
      </w:r>
    </w:p>
    <w:p>
      <w:pPr/>
      <w:r>
        <w:rPr>
          <w:lang w:val="en-GB"/>
        </w:rPr>
        <w:t>28.   the purpose of reflective practice and evaluation and how it informs future treatments</w:t>
      </w:r>
    </w:p>
    <w:p>
      <w:pPr/>
      <w:r>
        <w:rPr>
          <w:lang w:val="en-GB"/>
        </w:rPr>
        <w:t>29.   the importance to record the outcome and evaluation of the body wrap treatment </w:t>
      </w:r>
    </w:p>
    <w:p>
      <w:pPr/>
      <w:r>
        <w:rPr>
          <w:lang w:val="en-GB"/>
        </w:rPr>
        <w:t>30.   the instructions and advice, pre and post the body wrap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numPr>
          <w:ilvl w:val="0"/>
          <w:numId w:val="2"/>
        </w:numPr>
      </w:pPr>
      <w:r>
        <w:t>hyperaemia</w:t>
      </w:r>
    </w:p>
    <w:p>
      <w:pPr>
        <w:numPr>
          <w:ilvl w:val="0"/>
          <w:numId w:val="2"/>
        </w:numPr>
      </w:pPr>
      <w:r>
        <w:t>allergy</w:t>
      </w:r>
    </w:p>
    <w:p>
      <w:pPr>
        <w:numPr>
          <w:ilvl w:val="0"/>
          <w:numId w:val="2"/>
        </w:numPr>
      </w:pPr>
      <w:r>
        <w:t>excessive healing response</w:t>
      </w:r>
    </w:p>
    <w:p>
      <w:pPr>
        <w:numPr>
          <w:ilvl w:val="0"/>
          <w:numId w:val="2"/>
        </w:numPr>
      </w:pPr>
      <w:r>
        <w:t>claustrophobia</w:t>
      </w:r>
    </w:p>
    <w:p>
      <w:pPr/>
      <w:r>
        <w:rPr>
          <w:lang w:val="en-GB"/>
        </w:rPr>
        <w:br/>
      </w:r>
    </w:p>
    <w:p>
      <w:pPr/>
      <w:r>
        <w:rPr>
          <w:lang w:val="en-GB"/>
        </w:rPr>
        <w:t>Body wrap treatment</w:t>
      </w:r>
    </w:p>
    <w:p>
      <w:pPr/>
      <w:r>
        <w:rPr>
          <w:lang w:val="en-GB"/>
        </w:rPr>
        <w:t xml:space="preserve"> </w:t>
      </w:r>
    </w:p>
    <w:p>
      <w:pPr/>
      <w:r>
        <w:rPr>
          <w:lang w:val="en-GB"/>
        </w:rPr>
        <w:t>protocol</w:t>
      </w:r>
    </w:p>
    <w:p>
      <w:pPr>
        <w:numPr>
          <w:ilvl w:val="0"/>
          <w:numId w:val="3"/>
        </w:numPr>
      </w:pPr>
      <w:r>
        <w:t>working environment</w:t>
      </w:r>
    </w:p>
    <w:p>
      <w:pPr>
        <w:numPr>
          <w:ilvl w:val="0"/>
          <w:numId w:val="3"/>
        </w:numPr>
      </w:pPr>
      <w:r>
        <w:t>health and safety</w:t>
      </w:r>
    </w:p>
    <w:p>
      <w:pPr>
        <w:numPr>
          <w:ilvl w:val="0"/>
          <w:numId w:val="3"/>
        </w:numPr>
      </w:pPr>
      <w:r>
        <w:t>infection prevention and control</w:t>
      </w:r>
    </w:p>
    <w:p>
      <w:pPr>
        <w:numPr>
          <w:ilvl w:val="0"/>
          <w:numId w:val="3"/>
        </w:numPr>
      </w:pPr>
      <w:r>
        <w:t>treatment plan</w:t>
      </w:r>
    </w:p>
    <w:p>
      <w:pPr>
        <w:numPr>
          <w:ilvl w:val="0"/>
          <w:numId w:val="3"/>
        </w:numPr>
      </w:pPr>
      <w:r>
        <w:t>informed consent</w:t>
      </w:r>
    </w:p>
    <w:p>
      <w:pPr>
        <w:numPr>
          <w:ilvl w:val="0"/>
          <w:numId w:val="3"/>
        </w:numPr>
      </w:pPr>
      <w:r>
        <w:t>data management</w:t>
      </w:r>
    </w:p>
    <w:p>
      <w:pPr>
        <w:numPr>
          <w:ilvl w:val="0"/>
          <w:numId w:val="3"/>
        </w:numPr>
      </w:pPr>
      <w:r>
        <w:t>test outcomes</w:t>
      </w:r>
    </w:p>
    <w:p>
      <w:pPr>
        <w:numPr>
          <w:ilvl w:val="0"/>
          <w:numId w:val="3"/>
        </w:numPr>
      </w:pPr>
      <w:r>
        <w:t>manufacturer instructions</w:t>
      </w:r>
    </w:p>
    <w:p>
      <w:pPr>
        <w:numPr>
          <w:ilvl w:val="0"/>
          <w:numId w:val="3"/>
        </w:numPr>
      </w:pPr>
      <w:r>
        <w:t>audit and accountability</w:t>
      </w:r>
    </w:p>
    <w:p>
      <w:pPr>
        <w:numPr>
          <w:ilvl w:val="0"/>
          <w:numId w:val="3"/>
        </w:numPr>
      </w:pPr>
      <w:r>
        <w:t>instructions and advice</w:t>
      </w:r>
    </w:p>
    <w:p>
      <w:pPr>
        <w:numPr>
          <w:ilvl w:val="0"/>
          <w:numId w:val="3"/>
        </w:numPr>
      </w:pPr>
      <w:r>
        <w:t>sustainability</w:t>
      </w:r>
    </w:p>
    <w:p>
      <w:pPr>
        <w:numPr>
          <w:ilvl w:val="0"/>
          <w:numId w:val="3"/>
        </w:numPr>
      </w:pPr>
      <w:r>
        <w:t>waste management</w:t>
      </w:r>
    </w:p>
    <w:p>
      <w:pPr>
        <w:numPr>
          <w:ilvl w:val="0"/>
          <w:numId w:val="3"/>
        </w:numPr>
      </w:pPr>
      <w:r>
        <w:t>evidence-based practice</w:t>
      </w:r>
    </w:p>
    <w:p>
      <w:pPr>
        <w:numPr>
          <w:ilvl w:val="0"/>
          <w:numId w:val="3"/>
        </w:numPr>
      </w:pPr>
      <w:r>
        <w:t>reflective practice</w:t>
      </w:r>
    </w:p>
    <w:p>
      <w:pPr/>
      <w:r>
        <w:rPr>
          <w:lang w:val="en-GB"/>
        </w:rPr>
        <w:br/>
      </w:r>
    </w:p>
    <w:p>
      <w:pPr/>
      <w:r>
        <w:rPr>
          <w:lang w:val="en-GB"/>
        </w:rPr>
        <w:t>Body characteristics</w:t>
      </w:r>
    </w:p>
    <w:p>
      <w:pPr>
        <w:numPr>
          <w:ilvl w:val="0"/>
          <w:numId w:val="4"/>
        </w:numPr>
      </w:pPr>
      <w:r>
        <w:t>muscle tone</w:t>
      </w:r>
    </w:p>
    <w:p>
      <w:pPr>
        <w:numPr>
          <w:ilvl w:val="0"/>
          <w:numId w:val="4"/>
        </w:numPr>
      </w:pPr>
      <w:r>
        <w:t>muscle tension</w:t>
      </w:r>
    </w:p>
    <w:p>
      <w:pPr>
        <w:numPr>
          <w:ilvl w:val="0"/>
          <w:numId w:val="4"/>
        </w:numPr>
      </w:pPr>
      <w:r>
        <w:t>hair density</w:t>
      </w:r>
    </w:p>
    <w:p>
      <w:pPr>
        <w:numPr>
          <w:ilvl w:val="0"/>
          <w:numId w:val="4"/>
        </w:numPr>
      </w:pPr>
      <w:r>
        <w:t>sluggish circulation</w:t>
      </w:r>
    </w:p>
    <w:p>
      <w:pPr>
        <w:numPr>
          <w:ilvl w:val="0"/>
          <w:numId w:val="4"/>
        </w:numPr>
      </w:pPr>
      <w:r>
        <w:t>skin classification</w:t>
      </w:r>
    </w:p>
    <w:p>
      <w:pPr>
        <w:numPr>
          <w:ilvl w:val="0"/>
          <w:numId w:val="4"/>
        </w:numPr>
      </w:pPr>
      <w:r>
        <w:t>skin condition</w:t>
      </w:r>
    </w:p>
    <w:p>
      <w:pPr>
        <w:numPr>
          <w:ilvl w:val="0"/>
          <w:numId w:val="4"/>
        </w:numPr>
      </w:pPr>
      <w:r>
        <w:t>lax elasticity</w:t>
      </w:r>
    </w:p>
    <w:p>
      <w:pPr>
        <w:numPr>
          <w:ilvl w:val="0"/>
          <w:numId w:val="4"/>
        </w:numPr>
      </w:pPr>
      <w:r>
        <w:t>posture</w:t>
      </w:r>
    </w:p>
    <w:p>
      <w:pPr/>
      <w:r>
        <w:rPr>
          <w:lang w:val="en-GB"/>
        </w:rPr>
        <w:br/>
      </w:r>
    </w:p>
    <w:p>
      <w:pPr/>
      <w:r>
        <w:rPr>
          <w:lang w:val="en-GB"/>
        </w:rPr>
        <w:t>Instructions</w:t>
      </w:r>
    </w:p>
    <w:p>
      <w:pPr>
        <w:numPr>
          <w:ilvl w:val="0"/>
          <w:numId w:val="5"/>
        </w:numPr>
      </w:pPr>
      <w:r>
        <w:t>the individual and practitioner's legal rights and responsibilities</w:t>
      </w:r>
    </w:p>
    <w:p>
      <w:pPr>
        <w:numPr>
          <w:ilvl w:val="0"/>
          <w:numId w:val="5"/>
        </w:numPr>
      </w:pPr>
      <w:r>
        <w:t>pre and post treatment instructions and care</w:t>
      </w:r>
    </w:p>
    <w:p>
      <w:pPr>
        <w:numPr>
          <w:ilvl w:val="0"/>
          <w:numId w:val="5"/>
        </w:numPr>
      </w:pPr>
      <w:r>
        <w:t>restrictions and associated risks</w:t>
      </w:r>
    </w:p>
    <w:p>
      <w:pPr>
        <w:numPr>
          <w:ilvl w:val="0"/>
          <w:numId w:val="5"/>
        </w:numPr>
      </w:pPr>
      <w:r>
        <w:t>future treatments</w:t>
      </w:r>
    </w:p>
    <w:p>
      <w:pPr/>
      <w:r>
        <w:rPr>
          <w:lang w:val="en-GB"/>
        </w:rPr>
        <w:br/>
      </w:r>
    </w:p>
    <w:p>
      <w:pPr/>
      <w:r>
        <w:rPr>
          <w:lang w:val="en-GB"/>
        </w:rPr>
        <w:t>*Anatomy and physiology</w:t>
      </w:r>
    </w:p>
    <w:p>
      <w:pPr/>
      <w:r>
        <w:rPr>
          <w:lang w:val="en-GB"/>
        </w:rPr>
        <w:t>*</w:t>
      </w:r>
    </w:p>
    <w:p>
      <w:pPr>
        <w:numPr>
          <w:ilvl w:val="0"/>
          <w:numId w:val="6"/>
        </w:numPr>
      </w:pPr>
      <w:r>
        <w:t>the structure and function of the tissues, organs and body systems and their interdependence on each other</w:t>
      </w:r>
    </w:p>
    <w:p>
      <w:pPr>
        <w:numPr>
          <w:ilvl w:val="0"/>
          <w:numId w:val="6"/>
        </w:numPr>
      </w:pPr>
      <w:r>
        <w:t>relative and absolute contraindications and pathologies</w:t>
      </w:r>
    </w:p>
    <w:p>
      <w:pPr>
        <w:numPr>
          <w:ilvl w:val="0"/>
          <w:numId w:val="6"/>
        </w:numPr>
      </w:pPr>
      <w:r>
        <w:t>the physical, physiological and psychological effects of body wrap treatments</w:t>
      </w:r>
    </w:p>
    <w:p>
      <w:pPr/>
      <w:r>
        <w:rPr>
          <w:lang w:val="en-GB"/>
        </w:rPr>
        <w:br/>
      </w:r>
    </w:p>
    <w:p>
      <w:pPr/>
      <w:r>
        <w:rPr>
          <w:lang w:val="en-GB"/>
        </w:rPr>
        <w:t>Products</w:t>
      </w:r>
    </w:p>
    <w:p>
      <w:pPr>
        <w:numPr>
          <w:ilvl w:val="0"/>
          <w:numId w:val="7"/>
        </w:numPr>
      </w:pPr>
      <w:r>
        <w:t>milks</w:t>
      </w:r>
    </w:p>
    <w:p>
      <w:pPr>
        <w:numPr>
          <w:ilvl w:val="0"/>
          <w:numId w:val="7"/>
        </w:numPr>
      </w:pPr>
      <w:r>
        <w:t>oil</w:t>
      </w:r>
    </w:p>
    <w:p>
      <w:pPr>
        <w:numPr>
          <w:ilvl w:val="0"/>
          <w:numId w:val="7"/>
        </w:numPr>
      </w:pPr>
      <w:r>
        <w:t>creams</w:t>
      </w:r>
    </w:p>
    <w:p>
      <w:pPr>
        <w:numPr>
          <w:ilvl w:val="0"/>
          <w:numId w:val="7"/>
        </w:numPr>
      </w:pPr>
      <w:r>
        <w:t>clay</w:t>
      </w:r>
    </w:p>
    <w:p>
      <w:pPr>
        <w:numPr>
          <w:ilvl w:val="0"/>
          <w:numId w:val="7"/>
        </w:numPr>
      </w:pPr>
      <w:r>
        <w:t>algae</w:t>
      </w:r>
    </w:p>
    <w:p>
      <w:pPr>
        <w:numPr>
          <w:ilvl w:val="0"/>
          <w:numId w:val="7"/>
        </w:numPr>
      </w:pPr>
      <w:r>
        <w:t>salts</w:t>
      </w:r>
    </w:p>
    <w:p>
      <w:pPr>
        <w:numPr>
          <w:ilvl w:val="0"/>
          <w:numId w:val="7"/>
        </w:numPr>
      </w:pPr>
      <w:r>
        <w:t>enzymes</w:t>
      </w:r>
    </w:p>
    <w:p>
      <w:pPr/>
      <w:r>
        <w:rPr>
          <w:lang w:val="en-GB"/>
        </w:rPr>
        <w:br/>
      </w:r>
    </w:p>
    <w:p>
      <w:pPr/>
      <w:r>
        <w:rPr>
          <w:lang w:val="en-GB"/>
        </w:rPr>
        <w:t>Wraps</w:t>
      </w:r>
    </w:p>
    <w:p>
      <w:pPr>
        <w:numPr>
          <w:ilvl w:val="0"/>
          <w:numId w:val="8"/>
        </w:numPr>
      </w:pPr>
      <w:r>
        <w:t>electric blanket</w:t>
      </w:r>
    </w:p>
    <w:p>
      <w:pPr>
        <w:numPr>
          <w:ilvl w:val="0"/>
          <w:numId w:val="8"/>
        </w:numPr>
      </w:pPr>
      <w:r>
        <w:t>parathermic foils</w:t>
      </w:r>
    </w:p>
    <w:p>
      <w:pPr>
        <w:numPr>
          <w:ilvl w:val="0"/>
          <w:numId w:val="8"/>
        </w:numPr>
      </w:pPr>
      <w:r>
        <w:t>fabrics</w:t>
      </w:r>
    </w:p>
    <w:p>
      <w:pPr>
        <w:numPr>
          <w:ilvl w:val="0"/>
          <w:numId w:val="8"/>
        </w:numPr>
      </w:pPr>
      <w:r>
        <w:t>plastic</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olfactory, limbic, digestive, endocrine and nervous systems interact with each other and how they impact the individual, service and outcomes.</w:t>
      </w:r>
    </w:p>
    <w:p>
      <w:pPr/>
      <w:r>
        <w:rPr>
          <w:lang w:val="en-GB"/>
        </w:rPr>
        <w:t>Body type classification</w:t>
      </w:r>
    </w:p>
    <w:p>
      <w:pPr/>
      <w:r>
        <w:rPr>
          <w:lang w:val="en-GB"/>
        </w:rPr>
        <w:t>Body types are identified as endomorph, mesomorph and ectomorph classifications.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SKABBR1, SKABBR2, SKABN1, SKABN2, SKABN3, SKAB1,  SKAB2,  SKAB3,  SKAB4,  SKAB5,  SKAB6,  SKAB7,  SKAB8,  SKAB9,  SKAB10,  SKAB11,  SKAB12, SKABS1, SKABS2, SKABS2, SKABS3, SKABS5, SKABS6, SKABS7, SKAHDBMN1, SKAHDBRBNS2, SKAHDBRBNS3, SKAHDBRBNST2, SKAHDBRBNST3, SKAHDBRBNT1, SKAS1, SKAS2, SKAS3</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Advanced Practices, Beauty therapy, Wellbeing and Holistic</w:t>
      </w:r>
      <w:r>
        <w:rPr>
          <w:lang w:val="en-GB"/>
        </w:rPr>
        <w:br/>
      </w:r>
    </w:p>
    <w:p>
      <w:pPr/>
      <w:r>
        <w:rPr>
          <w:lang w:val="en-GB"/>
          <w:b/>
        </w:rPr>
        <w:t>Keywords</w:t>
      </w:r>
    </w:p>
    <w:p>
      <w:pPr/>
      <w:r>
        <w:rPr>
          <w:lang w:val="en-GB"/>
        </w:rPr>
        <w:t>body wrap treatments,  wellbeing and holistic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BC59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E400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E445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E8526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33DF7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67687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E1389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0FFE3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036489c6ef4258" /><Relationship Type="http://schemas.openxmlformats.org/officeDocument/2006/relationships/numbering" Target="/word/numbering.xml" Id="R1dfef0955f434dec" /><Relationship Type="http://schemas.openxmlformats.org/officeDocument/2006/relationships/settings" Target="/word/settings.xml" Id="R20e42db9adf2486e" /><Relationship Type="http://schemas.openxmlformats.org/officeDocument/2006/relationships/image" Target="/word/media/2c01fc98-b8f7-4eee-a88f-f0c3d591641f.png" Id="Ref52a2f8e57c4241" /></Relationships>
</file>