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35ee3f362a4d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SKAB3</w:t>
            </w:r>
            <w:r>
              <w:rPr>
                <w:b/>
              </w:rPr>
              <w:br/>
            </w:r>
            <w:r>
              <w:rPr>
                <w:b/>
              </w:rPr>
              <w:t>Provide semi-permanent eyelash lifting and brow lamination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451a7e4ea946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w:t>
      </w:r>
    </w:p>
    <w:p>
      <w:pPr/>
      <w:r>
        <w:rPr>
          <w:lang w:val="en-GB"/>
        </w:rPr>
        <w:t xml:space="preserve"> This standard is for a beauty professional providing semi-permanent eyelash lifting and brow lamination treatments.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 to include carry out emergency first aid response in the event of an adverse incident.</w:t>
      </w:r>
    </w:p>
    <w:p>
      <w:pPr/>
      <w:r>
        <w:rPr>
          <w:lang w:val="en-GB"/>
        </w:rPr>
        <w:t>* *</w:t>
      </w:r>
    </w:p>
    <w:p>
      <w:pPr/>
      <w:r>
        <w:rPr>
          <w:lang w:val="en-GB"/>
        </w:rPr>
        <w:t xml:space="preserve"> </w:t>
      </w:r>
    </w:p>
    <w:p>
      <w:pPr/>
      <w:r>
        <w:rPr>
          <w:lang w:val="en-GB"/>
        </w:rPr>
        <w:t>The main outcomes are:</w:t>
      </w:r>
    </w:p>
    <w:p>
      <w:pPr>
        <w:numPr>
          <w:ilvl w:val="0"/>
          <w:numId w:val="1"/>
        </w:numPr>
      </w:pPr>
      <w:r>
        <w:t>change the structure of the eyebrow using chemical lifting and fixing solutions</w:t>
      </w:r>
    </w:p>
    <w:p>
      <w:pPr>
        <w:numPr>
          <w:ilvl w:val="0"/>
          <w:numId w:val="1"/>
        </w:numPr>
      </w:pPr>
      <w:r>
        <w:t>change the structure of the eyelash using chemical lifting and fixing solutions</w:t>
      </w:r>
    </w:p>
    <w:p>
      <w:pPr>
        <w:numPr>
          <w:ilvl w:val="0"/>
          <w:numId w:val="1"/>
        </w:numPr>
      </w:pPr>
      <w:r>
        <w:t>safely reverse the effects of eyelash lifting solutions on over lifted eyelashes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w:t>
      </w:r>
    </w:p>
    <w:p>
      <w:pPr/>
      <w:r>
        <w:rPr>
          <w:lang w:val="en-GB"/>
        </w:rPr>
        <w:t>3.     discuss and establish the individual's objectives, lash and/or brow concerns, expectations and desired outcomes to inform the eyelash treatment plan, to include:</w:t>
      </w:r>
    </w:p>
    <w:p>
      <w:pPr/>
      <w:r>
        <w:rPr>
          <w:lang w:val="en-GB"/>
        </w:rPr>
        <w:t>3.1 treatment history</w:t>
      </w:r>
    </w:p>
    <w:p>
      <w:pPr/>
      <w:r>
        <w:rPr>
          <w:lang w:val="en-GB"/>
        </w:rPr>
        <w:t>3.2 alternative treatment options</w:t>
      </w:r>
    </w:p>
    <w:p>
      <w:pPr/>
      <w:r>
        <w:rPr>
          <w:lang w:val="en-GB"/>
        </w:rPr>
        <w:t xml:space="preserve">4.     carry out </w:t>
      </w:r>
    </w:p>
    <w:p>
      <w:pPr/>
      <w:r>
        <w:rPr>
          <w:lang w:val="en-GB"/>
        </w:rPr>
        <w:t>tests</w:t>
      </w:r>
    </w:p>
    <w:p>
      <w:pPr/>
      <w:r>
        <w:rPr>
          <w:lang w:val="en-GB"/>
        </w:rPr>
        <w:t xml:space="preserve"> and record the outcome to establish suitability for the treatment as per manufacturer instructions</w:t>
      </w:r>
    </w:p>
    <w:p>
      <w:pPr/>
      <w:r>
        <w:rPr>
          <w:lang w:val="en-GB"/>
        </w:rPr>
        <w:t>5.     confirm and agree with the individual, they have understood the proposed eyelash and/or brow treatment, to include:</w:t>
      </w:r>
    </w:p>
    <w:p>
      <w:pPr/>
      <w:r>
        <w:rPr>
          <w:lang w:val="en-GB"/>
        </w:rPr>
        <w:t>5.1 expected outcomes</w:t>
      </w:r>
    </w:p>
    <w:p>
      <w:pPr/>
      <w:r>
        <w:rPr>
          <w:lang w:val="en-GB"/>
        </w:rPr>
        <w:t>5.2 contra-actions</w:t>
      </w:r>
    </w:p>
    <w:p>
      <w:pPr/>
      <w:r>
        <w:rPr>
          <w:lang w:val="en-GB"/>
        </w:rPr>
        <w:t xml:space="preserve">5.3 </w:t>
      </w:r>
    </w:p>
    <w:p>
      <w:pPr/>
      <w:r>
        <w:rPr>
          <w:lang w:val="en-GB"/>
        </w:rPr>
        <w:t>adverse reactions</w:t>
      </w:r>
    </w:p>
    <w:p>
      <w:pPr/>
      <w:r>
        <w:rPr>
          <w:lang w:val="en-GB"/>
        </w:rPr>
        <w:t>5.4 physical sensation</w:t>
      </w:r>
    </w:p>
    <w:p>
      <w:pPr/>
      <w:r>
        <w:rPr>
          <w:lang w:val="en-GB"/>
        </w:rPr>
        <w:t>6.     obtain and record the individual's informed consent for the eyelash and/or brow treatment in accordance with organisational and insurance requirements </w:t>
      </w:r>
    </w:p>
    <w:p>
      <w:pPr/>
      <w:r>
        <w:rPr>
          <w:lang w:val="en-GB"/>
        </w:rPr>
        <w:t xml:space="preserve">7.     prepare the individual's treatment area in accordance with the </w:t>
      </w:r>
    </w:p>
    <w:p>
      <w:pPr/>
      <w:r>
        <w:rPr>
          <w:lang w:val="en-GB"/>
        </w:rPr>
        <w:t>eyelash and/or brow treatment protocol</w:t>
      </w:r>
    </w:p>
    <w:p>
      <w:pPr/>
      <w:r>
        <w:rPr>
          <w:lang w:val="en-GB"/>
        </w:rPr>
        <w:t>8.     select an effective hygiene preparation product to meet the individual's needs in accordance with the eyelash and/or brow treatment protocol</w:t>
      </w:r>
    </w:p>
    <w:p>
      <w:pPr/>
      <w:r>
        <w:rPr>
          <w:lang w:val="en-GB"/>
        </w:rPr>
        <w:t>9.     carry out a hair and skin analysis, to include:</w:t>
      </w:r>
    </w:p>
    <w:p>
      <w:pPr/>
      <w:r>
        <w:rPr>
          <w:lang w:val="en-GB"/>
        </w:rPr>
        <w:t xml:space="preserve">9.1 </w:t>
      </w:r>
    </w:p>
    <w:p>
      <w:pPr/>
      <w:r>
        <w:rPr>
          <w:lang w:val="en-GB"/>
        </w:rPr>
        <w:t>hair classification</w:t>
      </w:r>
    </w:p>
    <w:p>
      <w:pPr/>
      <w:r>
        <w:rPr>
          <w:lang w:val="en-GB"/>
        </w:rPr>
        <w:t>9.2 hair condition </w:t>
      </w:r>
    </w:p>
    <w:p>
      <w:pPr/>
      <w:r>
        <w:rPr>
          <w:lang w:val="en-GB"/>
        </w:rPr>
        <w:t xml:space="preserve">9.3 </w:t>
      </w:r>
    </w:p>
    <w:p>
      <w:pPr/>
      <w:r>
        <w:rPr>
          <w:lang w:val="en-GB"/>
        </w:rPr>
        <w:t>hair growth pattern</w:t>
      </w:r>
    </w:p>
    <w:p>
      <w:pPr/>
      <w:r>
        <w:rPr>
          <w:lang w:val="en-GB"/>
        </w:rPr>
        <w:t>9.4 skin classification</w:t>
      </w:r>
    </w:p>
    <w:p>
      <w:pPr/>
      <w:r>
        <w:rPr>
          <w:lang w:val="en-GB"/>
        </w:rPr>
        <w:t>9.5 skin condition </w:t>
      </w:r>
    </w:p>
    <w:p>
      <w:pPr/>
      <w:r>
        <w:rPr>
          <w:lang w:val="en-GB"/>
        </w:rPr>
        <w:t>9.6 anatomical facial features </w:t>
      </w:r>
    </w:p>
    <w:p>
      <w:pPr/>
      <w:r>
        <w:rPr>
          <w:lang w:val="en-GB"/>
        </w:rPr>
        <w:t>10.   select and prepare the eyelash and/or  brow products in accordance with the eyelash and/or brow treatment protocol </w:t>
      </w:r>
    </w:p>
    <w:p>
      <w:pPr/>
      <w:r>
        <w:rPr>
          <w:lang w:val="en-GB"/>
        </w:rPr>
        <w:t>Eyebrow lamination application</w:t>
      </w:r>
    </w:p>
    <w:p>
      <w:pPr/>
      <w:r>
        <w:rPr>
          <w:lang w:val="en-GB"/>
        </w:rPr>
        <w:t>11.   carry out safe and effective application of semi-permanent brow lifting, to include:</w:t>
      </w:r>
    </w:p>
    <w:p>
      <w:pPr/>
      <w:r>
        <w:rPr>
          <w:lang w:val="en-GB"/>
        </w:rPr>
        <w:t>11.1 apply adhesive to the brows to anchor the brow hairs in their new shape in accordance with the treatment protocol </w:t>
      </w:r>
    </w:p>
    <w:p>
      <w:pPr/>
      <w:r>
        <w:rPr>
          <w:lang w:val="en-GB"/>
        </w:rPr>
        <w:t>11.2 apply the lifting solutions to elevate the brows, leave to develop and remove using a dry consumable in accordance with the treatment protocol </w:t>
      </w:r>
    </w:p>
    <w:p>
      <w:pPr/>
      <w:r>
        <w:rPr>
          <w:lang w:val="en-GB"/>
        </w:rPr>
        <w:t>11.3 apply the neutralising solutions in the elevated positon, leave to develop and remove using a dry consumable, in accordance with the treatment protocol </w:t>
      </w:r>
    </w:p>
    <w:p>
      <w:pPr/>
      <w:r>
        <w:rPr>
          <w:lang w:val="en-GB"/>
        </w:rPr>
        <w:t>11.4 trim the brow hairs to the shape agreed in the treatment plan</w:t>
      </w:r>
    </w:p>
    <w:p>
      <w:pPr/>
      <w:r>
        <w:rPr>
          <w:lang w:val="en-GB"/>
        </w:rPr>
        <w:t>11.5 gently release the individual brow hairs from the adhesive in accordance with manufacturer instructions</w:t>
      </w:r>
    </w:p>
    <w:p>
      <w:pPr/>
      <w:r>
        <w:rPr>
          <w:lang w:val="en-GB"/>
        </w:rPr>
        <w:t>11.6 protect the brow hairs with nourishing solution in accordance with the manufacturer instructions</w:t>
      </w:r>
    </w:p>
    <w:p>
      <w:pPr/>
      <w:r>
        <w:rPr>
          <w:lang w:val="en-GB"/>
        </w:rPr>
        <w:t>Eyelash lifting application</w:t>
      </w:r>
    </w:p>
    <w:p>
      <w:pPr/>
      <w:r>
        <w:rPr>
          <w:lang w:val="en-GB"/>
        </w:rPr>
        <w:t>12.   carry out safe and effective application of semi-permanent eyelash lifting to include:</w:t>
      </w:r>
    </w:p>
    <w:p>
      <w:pPr/>
      <w:r>
        <w:rPr>
          <w:lang w:val="en-GB"/>
        </w:rPr>
        <w:t>12.1 use under eye pads and micro tape to protect the lower lashes in accordance with the treatment protocol </w:t>
      </w:r>
    </w:p>
    <w:p>
      <w:pPr/>
      <w:r>
        <w:rPr>
          <w:lang w:val="en-GB"/>
        </w:rPr>
        <w:t>12.2 apply adequate adhesive to the underside of the curling shields in accordance with the treatment protocol</w:t>
      </w:r>
    </w:p>
    <w:p>
      <w:pPr/>
      <w:r>
        <w:rPr>
          <w:lang w:val="en-GB"/>
        </w:rPr>
        <w:t>12.3 attach the curling shields on the eyelid, close to the eyelash in accordance with the treatment protocol </w:t>
      </w:r>
    </w:p>
    <w:p>
      <w:pPr/>
      <w:r>
        <w:rPr>
          <w:lang w:val="en-GB"/>
        </w:rPr>
        <w:t>12.4 apply adequate adhesive on the surface of the curling shields to anchor the natural lashes in their new shape in accordance with the treatment protocol</w:t>
      </w:r>
    </w:p>
    <w:p>
      <w:pPr/>
      <w:r>
        <w:rPr>
          <w:lang w:val="en-GB"/>
        </w:rPr>
        <w:t>12.5 isolate and lift each eyelash on to the curling shields using eyelash curling tool</w:t>
      </w:r>
    </w:p>
    <w:p>
      <w:pPr/>
      <w:r>
        <w:rPr>
          <w:lang w:val="en-GB"/>
        </w:rPr>
        <w:t>12.6 apply the lifting solutions to elevate the lashes, leave to develop and remove using a dry consumable in accordance with the treatment protocol </w:t>
      </w:r>
    </w:p>
    <w:p>
      <w:pPr/>
      <w:r>
        <w:rPr>
          <w:lang w:val="en-GB"/>
        </w:rPr>
        <w:t>12.7 apply the neutralising solutions in the elevated positon, leave to develop and remove using a dry consumable in accordance with the treatment protocol </w:t>
      </w:r>
    </w:p>
    <w:p>
      <w:pPr/>
      <w:r>
        <w:rPr>
          <w:lang w:val="en-GB"/>
        </w:rPr>
        <w:t>12.8 gently release the individual lashes from the curling shields in accordance with manufacturer instructions</w:t>
      </w:r>
    </w:p>
    <w:p>
      <w:pPr/>
      <w:r>
        <w:rPr>
          <w:lang w:val="en-GB"/>
        </w:rPr>
        <w:t>12.9 remove the curling shields, under eye protection and excess adhesive, minimising any discomfort to the individual </w:t>
      </w:r>
    </w:p>
    <w:p>
      <w:pPr/>
      <w:r>
        <w:rPr>
          <w:lang w:val="en-GB"/>
        </w:rPr>
        <w:t>12.10 protect the eyelashes with nourishing solution in accordance with the manufacturer instructions</w:t>
      </w:r>
    </w:p>
    <w:p>
      <w:pPr/>
      <w:r>
        <w:rPr>
          <w:lang w:val="en-GB"/>
        </w:rPr>
        <w:t>13.   monitor the individual's health, wellbeing and skin reaction throughout the eyelash and/or brow  treatment</w:t>
      </w:r>
    </w:p>
    <w:p>
      <w:pPr/>
      <w:r>
        <w:rPr>
          <w:lang w:val="en-GB"/>
        </w:rPr>
        <w:t>14.   implement the correct course of action in the event of an adverse reaction, to include:</w:t>
      </w:r>
    </w:p>
    <w:p>
      <w:pPr/>
      <w:r>
        <w:rPr>
          <w:lang w:val="en-GB"/>
        </w:rPr>
        <w:t>14.1 first aid emergency response</w:t>
      </w:r>
    </w:p>
    <w:p>
      <w:pPr/>
      <w:r>
        <w:rPr>
          <w:lang w:val="en-GB"/>
        </w:rPr>
        <w:t>15.   conclude the treatment in accordance with the eyelash and/or brow  treatment protocol, legislative requirements and organisational policies and procedures</w:t>
      </w:r>
    </w:p>
    <w:p>
      <w:pPr/>
      <w:r>
        <w:rPr>
          <w:lang w:val="en-GB"/>
        </w:rPr>
        <w:t>16.   complete the individual's treatment records and store in accordance with data legislation</w:t>
      </w:r>
    </w:p>
    <w:p>
      <w:pPr/>
      <w:r>
        <w:rPr>
          <w:lang w:val="en-GB"/>
        </w:rPr>
        <w:t>17.   use reflective practice to evaluate the eyelash and/or brow  treatment and take appropriate action</w:t>
      </w:r>
    </w:p>
    <w:p>
      <w:pPr/>
      <w:r>
        <w:rPr>
          <w:lang w:val="en-GB"/>
        </w:rPr>
        <w:t xml:space="preserve">18.   provide </w:t>
      </w:r>
    </w:p>
    <w:p>
      <w:pPr/>
      <w:r>
        <w:rPr>
          <w:lang w:val="en-GB"/>
        </w:rPr>
        <w:t>instructions</w:t>
      </w:r>
    </w:p>
    <w:p>
      <w:pPr/>
      <w:r>
        <w:rPr>
          <w:lang w:val="en-GB"/>
        </w:rPr>
        <w:t xml:space="preserve"> and advice to the individual, pre and post the treatment</w:t>
      </w:r>
    </w:p>
    <w:p>
      <w:pPr/>
      <w:r>
        <w:rPr>
          <w:lang w:val="en-GB"/>
        </w:rPr>
        <w:t>19.   record the outcome and evaluation of the eyelash and/or brow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eyelash and brow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the purpose, use and limitations of eyelash and brow treatments, in relation to:</w:t>
      </w:r>
    </w:p>
    <w:p>
      <w:pPr/>
      <w:r>
        <w:rPr>
          <w:lang w:val="en-GB"/>
        </w:rPr>
        <w:t>7.1 past and current medical history</w:t>
      </w:r>
    </w:p>
    <w:p>
      <w:pPr/>
      <w:r>
        <w:rPr>
          <w:lang w:val="en-GB"/>
        </w:rPr>
        <w:t>7.2 relevant lifestyle factors</w:t>
      </w:r>
    </w:p>
    <w:p>
      <w:pPr/>
      <w:r>
        <w:rPr>
          <w:lang w:val="en-GB"/>
        </w:rPr>
        <w:t>7.3 medication and medical conditions</w:t>
      </w:r>
    </w:p>
    <w:p>
      <w:pPr/>
      <w:r>
        <w:rPr>
          <w:lang w:val="en-GB"/>
        </w:rPr>
        <w:t>7.4 individual's expectations</w:t>
      </w:r>
    </w:p>
    <w:p>
      <w:pPr/>
      <w:r>
        <w:rPr>
          <w:lang w:val="en-GB"/>
        </w:rPr>
        <w:t>8.     the anatomical facial structure and features to determine symmetry and balance from eyelash and brow  treatments, to include:</w:t>
      </w:r>
    </w:p>
    <w:p>
      <w:pPr/>
      <w:r>
        <w:rPr>
          <w:lang w:val="en-GB"/>
        </w:rPr>
        <w:t>8.1 eye shape and characteristics</w:t>
      </w:r>
    </w:p>
    <w:p>
      <w:pPr/>
      <w:r>
        <w:rPr>
          <w:lang w:val="en-GB"/>
        </w:rPr>
        <w:t>9.     the adverse reactions associated with an eyelash and brow  treatment and how to respond</w:t>
      </w:r>
    </w:p>
    <w:p>
      <w:pPr/>
      <w:r>
        <w:rPr>
          <w:lang w:val="en-GB"/>
        </w:rPr>
        <w:t>10.   the health and safety responsibilities in line with legislation before, during and after the treatment</w:t>
      </w:r>
    </w:p>
    <w:p>
      <w:pPr/>
      <w:r>
        <w:rPr>
          <w:lang w:val="en-GB"/>
        </w:rPr>
        <w:t>11.   why it is important to discuss and establish the individual's objectives, concerns, expectations, desired outcomes and agree the eyelash and brow treatment plan</w:t>
      </w:r>
    </w:p>
    <w:p>
      <w:pPr/>
      <w:r>
        <w:rPr>
          <w:lang w:val="en-GB"/>
        </w:rPr>
        <w:t>12.   the legal requirements for providing beauty treatments to minors and vulnerable adults</w:t>
      </w:r>
    </w:p>
    <w:p>
      <w:pPr/>
      <w:r>
        <w:rPr>
          <w:lang w:val="en-GB"/>
        </w:rPr>
        <w:t>13.   the fee structures and treatment options</w:t>
      </w:r>
    </w:p>
    <w:p>
      <w:pPr/>
      <w:r>
        <w:rPr>
          <w:lang w:val="en-GB"/>
        </w:rPr>
        <w:t>14.   the legislative and indemnity requirements of gaining signed, informed consent for the treatment</w:t>
      </w:r>
    </w:p>
    <w:p>
      <w:pPr/>
      <w:r>
        <w:rPr>
          <w:lang w:val="en-GB"/>
        </w:rPr>
        <w:t>15.   the importance of adhering to the eyelash and/or brow treatment protocol</w:t>
      </w:r>
    </w:p>
    <w:p>
      <w:pPr/>
      <w:r>
        <w:rPr>
          <w:lang w:val="en-GB"/>
        </w:rPr>
        <w:t>16.   the types of hygiene products for the skin and the importance of following manufacturer instructions</w:t>
      </w:r>
    </w:p>
    <w:p>
      <w:pPr/>
      <w:r>
        <w:rPr>
          <w:lang w:val="en-GB"/>
        </w:rPr>
        <w:t>17.   the types, benefits and limitations products and equipment used in eyelash and brow  treatments, to include:</w:t>
      </w:r>
    </w:p>
    <w:p>
      <w:pPr/>
      <w:r>
        <w:rPr>
          <w:lang w:val="en-GB"/>
        </w:rPr>
        <w:t>17.1 how lifestyle, hair classification and characteristics can affect the selection and application of products and equipment used in an eyelash and brow lifting  treatment</w:t>
      </w:r>
    </w:p>
    <w:p>
      <w:pPr/>
      <w:r>
        <w:rPr>
          <w:lang w:val="en-GB"/>
        </w:rPr>
        <w:t>18.   how lifting and fixing solutions break and repair disulphide bonds within the hair structure</w:t>
      </w:r>
    </w:p>
    <w:p>
      <w:pPr/>
      <w:r>
        <w:rPr>
          <w:lang w:val="en-GB"/>
        </w:rPr>
        <w:t>19.   the importance of adhering to manufacturer instructions to prevent product incompatibilities and risks to health</w:t>
      </w:r>
    </w:p>
    <w:p>
      <w:pPr/>
      <w:r>
        <w:rPr>
          <w:lang w:val="en-GB"/>
        </w:rPr>
        <w:t>20.   why fixing and neutralising solutions are removed from the hair with a dry consumable during the treatment</w:t>
      </w:r>
    </w:p>
    <w:p>
      <w:pPr/>
      <w:r>
        <w:rPr>
          <w:lang w:val="en-GB"/>
        </w:rPr>
        <w:t>21.   the importance of identifying the individual’s eyelash and brow  treatment history, to include:</w:t>
      </w:r>
    </w:p>
    <w:p>
      <w:pPr/>
      <w:r>
        <w:rPr>
          <w:lang w:val="en-GB"/>
        </w:rPr>
        <w:t>21.1 the incompatibility of combining henna and perming chemicals and its caustic effect on the hair</w:t>
      </w:r>
    </w:p>
    <w:p>
      <w:pPr/>
      <w:r>
        <w:rPr>
          <w:lang w:val="en-GB"/>
        </w:rPr>
        <w:t>22.   how to prepare and use products and equipment in accordance with the eyelash and/or brow treatment protocol </w:t>
      </w:r>
    </w:p>
    <w:p>
      <w:pPr/>
      <w:r>
        <w:rPr>
          <w:lang w:val="en-GB"/>
        </w:rPr>
        <w:t>23.   the importance of monitoring the health and wellbeing of the individual during and post the treatment</w:t>
      </w:r>
    </w:p>
    <w:p>
      <w:pPr/>
      <w:r>
        <w:rPr>
          <w:lang w:val="en-GB"/>
        </w:rPr>
        <w:t>24.   the reasons for taking consensual visual media of the individual's treatment area and storing in accordance with the service, legislative, insurance and organisational requirements</w:t>
      </w:r>
    </w:p>
    <w:p>
      <w:pPr/>
      <w:r>
        <w:rPr>
          <w:lang w:val="en-GB"/>
        </w:rPr>
        <w:t>25.   the legislative and regulatory requirements of completing and storing the individual's eyelash and brow treatment records</w:t>
      </w:r>
    </w:p>
    <w:p>
      <w:pPr/>
      <w:r>
        <w:rPr>
          <w:lang w:val="en-GB"/>
        </w:rPr>
        <w:t>26.   the expected outcomes of eyelash and brow treatments </w:t>
      </w:r>
    </w:p>
    <w:p>
      <w:pPr/>
      <w:r>
        <w:rPr>
          <w:lang w:val="en-GB"/>
        </w:rPr>
        <w:t>27.   the purpose of reflective practice and evaluation and how it informs future treatments</w:t>
      </w:r>
    </w:p>
    <w:p>
      <w:pPr/>
      <w:r>
        <w:rPr>
          <w:lang w:val="en-GB"/>
        </w:rPr>
        <w:t>28.   the importance of recording the outcome and evaluation of eyelash and brow treatment</w:t>
      </w:r>
    </w:p>
    <w:p>
      <w:pPr/>
      <w:r>
        <w:rPr>
          <w:lang w:val="en-GB"/>
        </w:rPr>
        <w:t>29.   the instructions and advice, pre and post eyelash and brow  treatments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Tests</w:t>
      </w:r>
    </w:p>
    <w:p>
      <w:pPr>
        <w:numPr>
          <w:ilvl w:val="0"/>
          <w:numId w:val="2"/>
        </w:numPr>
      </w:pPr>
      <w:r>
        <w:t>skin test(s) for the product(s) to be used</w:t>
      </w:r>
    </w:p>
    <w:p>
      <w:pPr>
        <w:numPr>
          <w:ilvl w:val="0"/>
          <w:numId w:val="2"/>
        </w:numPr>
      </w:pPr>
      <w:r>
        <w:t>sensitivity test</w:t>
      </w:r>
    </w:p>
    <w:p>
      <w:pPr>
        <w:numPr>
          <w:ilvl w:val="0"/>
          <w:numId w:val="2"/>
        </w:numPr>
      </w:pPr>
      <w:r>
        <w:t>allergy alert test</w:t>
      </w:r>
    </w:p>
    <w:p>
      <w:pPr/>
      <w:r>
        <w:rPr>
          <w:lang w:val="en-GB"/>
        </w:rPr>
        <w:br/>
      </w:r>
    </w:p>
    <w:p>
      <w:pPr/>
      <w:r>
        <w:rPr>
          <w:lang w:val="en-GB"/>
        </w:rPr>
        <w:t>Adverse reactions</w:t>
      </w:r>
    </w:p>
    <w:p>
      <w:pPr>
        <w:numPr>
          <w:ilvl w:val="0"/>
          <w:numId w:val="3"/>
        </w:numPr>
      </w:pPr>
      <w:r>
        <w:t>hyperaemia</w:t>
      </w:r>
    </w:p>
    <w:p>
      <w:pPr>
        <w:numPr>
          <w:ilvl w:val="0"/>
          <w:numId w:val="3"/>
        </w:numPr>
      </w:pPr>
      <w:r>
        <w:t>urticaria</w:t>
      </w:r>
    </w:p>
    <w:p>
      <w:pPr>
        <w:numPr>
          <w:ilvl w:val="0"/>
          <w:numId w:val="3"/>
        </w:numPr>
      </w:pPr>
      <w:r>
        <w:t>abrasions</w:t>
      </w:r>
    </w:p>
    <w:p>
      <w:pPr>
        <w:numPr>
          <w:ilvl w:val="0"/>
          <w:numId w:val="3"/>
        </w:numPr>
      </w:pPr>
      <w:r>
        <w:t>damage to the eye</w:t>
      </w:r>
    </w:p>
    <w:p>
      <w:pPr>
        <w:numPr>
          <w:ilvl w:val="0"/>
          <w:numId w:val="3"/>
        </w:numPr>
      </w:pPr>
      <w:r>
        <w:t>eye irritation</w:t>
      </w:r>
    </w:p>
    <w:p>
      <w:pPr>
        <w:numPr>
          <w:ilvl w:val="0"/>
          <w:numId w:val="3"/>
        </w:numPr>
      </w:pPr>
      <w:r>
        <w:t>oedema</w:t>
      </w:r>
    </w:p>
    <w:p>
      <w:pPr>
        <w:numPr>
          <w:ilvl w:val="0"/>
          <w:numId w:val="3"/>
        </w:numPr>
      </w:pPr>
      <w:r>
        <w:t>eyelash loss  </w:t>
      </w:r>
    </w:p>
    <w:p>
      <w:pPr>
        <w:numPr>
          <w:ilvl w:val="0"/>
          <w:numId w:val="3"/>
        </w:numPr>
      </w:pPr>
      <w:r>
        <w:t>blindness</w:t>
      </w:r>
    </w:p>
    <w:p>
      <w:pPr>
        <w:numPr>
          <w:ilvl w:val="0"/>
          <w:numId w:val="3"/>
        </w:numPr>
      </w:pPr>
      <w:r>
        <w:t>allergy</w:t>
      </w:r>
    </w:p>
    <w:p>
      <w:pPr/>
      <w:r>
        <w:rPr>
          <w:lang w:val="en-GB"/>
        </w:rPr>
        <w:br/>
      </w:r>
    </w:p>
    <w:p>
      <w:pPr/>
      <w:r>
        <w:rPr>
          <w:lang w:val="en-GB"/>
        </w:rPr>
        <w:t>Eyelash and/or brow treatment 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treatment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Hair classification</w:t>
      </w:r>
    </w:p>
    <w:p>
      <w:pPr>
        <w:numPr>
          <w:ilvl w:val="0"/>
          <w:numId w:val="5"/>
        </w:numPr>
      </w:pPr>
      <w:r>
        <w:t>straight</w:t>
      </w:r>
    </w:p>
    <w:p>
      <w:pPr>
        <w:numPr>
          <w:ilvl w:val="0"/>
          <w:numId w:val="5"/>
        </w:numPr>
      </w:pPr>
      <w:r>
        <w:t>curly</w:t>
      </w:r>
    </w:p>
    <w:p>
      <w:pPr>
        <w:numPr>
          <w:ilvl w:val="0"/>
          <w:numId w:val="5"/>
        </w:numPr>
      </w:pPr>
      <w:r>
        <w:t>very curly</w:t>
      </w:r>
    </w:p>
    <w:p>
      <w:pPr/>
      <w:r>
        <w:rPr>
          <w:lang w:val="en-GB"/>
        </w:rPr>
        <w:br/>
      </w:r>
    </w:p>
    <w:p>
      <w:pPr/>
      <w:r>
        <w:rPr>
          <w:lang w:val="en-GB"/>
        </w:rPr>
        <w:t>Hair growth pattern</w:t>
      </w:r>
    </w:p>
    <w:p>
      <w:pPr>
        <w:numPr>
          <w:ilvl w:val="0"/>
          <w:numId w:val="6"/>
        </w:numPr>
      </w:pPr>
      <w:r>
        <w:t>direction of growth</w:t>
      </w:r>
    </w:p>
    <w:p>
      <w:pPr>
        <w:numPr>
          <w:ilvl w:val="0"/>
          <w:numId w:val="6"/>
        </w:numPr>
      </w:pPr>
      <w:r>
        <w:t>hair loss</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body systems and their interdependence on each other</w:t>
      </w:r>
    </w:p>
    <w:p>
      <w:pPr>
        <w:numPr>
          <w:ilvl w:val="0"/>
          <w:numId w:val="8"/>
        </w:numPr>
      </w:pPr>
      <w:r>
        <w:t>the relative and absolute contraindications and related pathologies</w:t>
      </w:r>
    </w:p>
    <w:p>
      <w:pPr>
        <w:numPr>
          <w:ilvl w:val="0"/>
          <w:numId w:val="8"/>
        </w:numPr>
      </w:pPr>
      <w:r>
        <w:t>the structure and function of hair and the hair growth cycle</w:t>
      </w:r>
    </w:p>
    <w:p>
      <w:pPr>
        <w:numPr>
          <w:ilvl w:val="0"/>
          <w:numId w:val="8"/>
        </w:numPr>
      </w:pPr>
      <w:r>
        <w:t>basic structure and function of the eye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SKABBR1, SKABBR2, SKABN1, SKABN2, SKABN3, SKAB1,  SKAB2, SKAB4,  SKAB5,  SKAB6,  SKAB7,  SKAB8,  SKAB9,  SKAB10,  SKAB11,  SKAB12, SKABS1, SKABS2, SKABS2,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Therapist, Lash Technician</w:t>
      </w:r>
      <w:r>
        <w:rPr>
          <w:lang w:val="en-GB"/>
        </w:rPr>
        <w:br/>
      </w:r>
    </w:p>
    <w:p>
      <w:pPr/>
      <w:r>
        <w:rPr>
          <w:lang w:val="en-GB"/>
          <w:b/>
        </w:rPr>
        <w:t>Suite</w:t>
      </w:r>
    </w:p>
    <w:p>
      <w:pPr/>
      <w:r>
        <w:rPr>
          <w:lang w:val="en-GB"/>
        </w:rPr>
        <w:t>Beauty therapy</w:t>
      </w:r>
      <w:r>
        <w:rPr>
          <w:lang w:val="en-GB"/>
        </w:rPr>
        <w:br/>
      </w:r>
    </w:p>
    <w:p>
      <w:pPr/>
      <w:r>
        <w:rPr>
          <w:lang w:val="en-GB"/>
          <w:b/>
        </w:rPr>
        <w:t>Keywords</w:t>
      </w:r>
    </w:p>
    <w:p>
      <w:pPr/>
      <w:r>
        <w:rPr>
          <w:lang w:val="en-GB"/>
        </w:rPr>
        <w:t xml:space="preserve">eyebrow lamination, eyelash curling, eyelash perming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A235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654C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CDCF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A07AB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6C9EA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4F899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C5E50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642F9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fea143fe284c93" /><Relationship Type="http://schemas.openxmlformats.org/officeDocument/2006/relationships/numbering" Target="/word/numbering.xml" Id="R6656492db0df4776" /><Relationship Type="http://schemas.openxmlformats.org/officeDocument/2006/relationships/settings" Target="/word/settings.xml" Id="R0b7bb24765684a1e" /><Relationship Type="http://schemas.openxmlformats.org/officeDocument/2006/relationships/image" Target="/word/media/4a473610-d836-4c9e-9761-9cfca0b9c7dd.png" Id="R14451a7e4ea946eb" /></Relationships>
</file>