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1a7ab832341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SKABA6</w:t>
            </w:r>
            <w:r>
              <w:rPr>
                <w:b/>
              </w:rPr>
              <w:br/>
            </w:r>
            <w:r>
              <w:rPr>
                <w:b/>
              </w:rPr>
              <w:t>Remove or fade tattoos using laser or aesthetic energy based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877bb794a14e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aesthetic practitioners removing or fading pigments within cosmetic, decorative or traumatic tattoos, using laser or aesthetic energy based systems. You will also be required to do a post treatment evaluation for continuous improvement of both your delivery and for the client's future needs.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implement consultation, health, safety and hygiene practices throughout the treatment</w:t>
      </w:r>
    </w:p>
    <w:p>
      <w:pPr>
        <w:numPr>
          <w:ilvl w:val="0"/>
          <w:numId w:val="1"/>
        </w:numPr>
      </w:pPr>
      <w:r>
        <w:t>agree the treatment objectives with the client</w:t>
      </w:r>
    </w:p>
    <w:p>
      <w:pPr>
        <w:numPr>
          <w:ilvl w:val="0"/>
          <w:numId w:val="1"/>
        </w:numPr>
      </w:pPr>
      <w:r>
        <w:t>illuminate, mark out and cool the </w:t>
      </w:r>
    </w:p>
    <w:p>
      <w:pPr>
        <w:numPr>
          <w:ilvl w:val="0"/>
          <w:numId w:val="1"/>
        </w:numPr>
      </w:pPr>
      <w:r>
        <w:t>treatment area</w:t>
      </w:r>
    </w:p>
    <w:p>
      <w:pPr>
        <w:numPr>
          <w:ilvl w:val="0"/>
          <w:numId w:val="1"/>
        </w:numPr>
      </w:pPr>
      <w:r>
        <w:t>shave and dry the </w:t>
      </w:r>
    </w:p>
    <w:p>
      <w:pPr>
        <w:numPr>
          <w:ilvl w:val="0"/>
          <w:numId w:val="1"/>
        </w:numPr>
      </w:pPr>
      <w:r>
        <w:t>treatment area</w:t>
      </w:r>
    </w:p>
    <w:p>
      <w:pPr>
        <w:numPr>
          <w:ilvl w:val="0"/>
          <w:numId w:val="1"/>
        </w:numPr>
      </w:pPr>
      <w:r>
        <w:t> prior to treatment</w:t>
      </w:r>
    </w:p>
    <w:p>
      <w:pPr>
        <w:numPr>
          <w:ilvl w:val="0"/>
          <w:numId w:val="1"/>
        </w:numPr>
      </w:pPr>
      <w:r>
        <w:t>enable and set the equipment specifications and variables to meet the agreed treatment plan</w:t>
      </w:r>
    </w:p>
    <w:p>
      <w:pPr>
        <w:numPr>
          <w:ilvl w:val="0"/>
          <w:numId w:val="1"/>
        </w:numPr>
      </w:pPr>
      <w:r>
        <w:t>follow the treatment protocol for laser application to cover the </w:t>
      </w:r>
    </w:p>
    <w:p>
      <w:pPr>
        <w:numPr>
          <w:ilvl w:val="0"/>
          <w:numId w:val="1"/>
        </w:numPr>
      </w:pPr>
      <w:r>
        <w:t>treatment area</w:t>
      </w:r>
    </w:p>
    <w:p>
      <w:pPr>
        <w:numPr>
          <w:ilvl w:val="0"/>
          <w:numId w:val="1"/>
        </w:numPr>
      </w:pPr>
      <w:r>
        <w:t>check your client's wellbeing and monitor the skin reaction throughout the treatment</w:t>
      </w:r>
    </w:p>
    <w:p>
      <w:pPr>
        <w:numPr>
          <w:ilvl w:val="0"/>
          <w:numId w:val="1"/>
        </w:numPr>
      </w:pPr>
      <w:r>
        <w:t>adapt the treatment to suit the client's needs</w:t>
      </w:r>
    </w:p>
    <w:p>
      <w:pPr>
        <w:numPr>
          <w:ilvl w:val="0"/>
          <w:numId w:val="1"/>
        </w:numPr>
      </w:pPr>
      <w:r>
        <w:t>discontinue treatment where adverse reactions occur</w:t>
      </w:r>
    </w:p>
    <w:p>
      <w:pPr>
        <w:numPr>
          <w:ilvl w:val="0"/>
          <w:numId w:val="1"/>
        </w:numPr>
      </w:pPr>
      <w:r>
        <w:t>conclude the treatment by returning the equipment into safe or stand-by mode</w:t>
      </w:r>
    </w:p>
    <w:p>
      <w:pPr>
        <w:numPr>
          <w:ilvl w:val="0"/>
          <w:numId w:val="1"/>
        </w:numPr>
      </w:pPr>
      <w:r>
        <w:t>take treatment photographic evidence of the </w:t>
      </w:r>
    </w:p>
    <w:p>
      <w:pPr>
        <w:numPr>
          <w:ilvl w:val="0"/>
          <w:numId w:val="1"/>
        </w:numPr>
      </w:pPr>
      <w:r>
        <w:t>treatment area</w:t>
      </w:r>
    </w:p>
    <w:p>
      <w:pPr>
        <w:numPr>
          <w:ilvl w:val="0"/>
          <w:numId w:val="1"/>
        </w:numPr>
      </w:pPr>
      <w:r>
        <w:t> following organisational procedures</w:t>
      </w:r>
    </w:p>
    <w:p>
      <w:pPr>
        <w:numPr>
          <w:ilvl w:val="0"/>
          <w:numId w:val="1"/>
        </w:numPr>
      </w:pPr>
      <w:r>
        <w:t>complete the client's records and store in accordance with data legislation</w:t>
      </w:r>
    </w:p>
    <w:p>
      <w:pPr>
        <w:numPr>
          <w:ilvl w:val="0"/>
          <w:numId w:val="1"/>
        </w:numPr>
      </w:pPr>
      <w:r>
        <w:t>use evaluation methods which were agreed within the treatment protocol</w:t>
      </w:r>
    </w:p>
    <w:p>
      <w:pPr>
        <w:numPr>
          <w:ilvl w:val="0"/>
          <w:numId w:val="1"/>
        </w:numPr>
      </w:pPr>
      <w:r>
        <w:t>collate and record the information gained from client feedback, client records and your own observations</w:t>
      </w:r>
    </w:p>
    <w:p>
      <w:pPr>
        <w:numPr>
          <w:ilvl w:val="0"/>
          <w:numId w:val="1"/>
        </w:numPr>
      </w:pPr>
      <w:r>
        <w:t>provide verbal and written advice </w:t>
      </w:r>
    </w:p>
    <w:p>
      <w:pPr>
        <w:numPr>
          <w:ilvl w:val="0"/>
          <w:numId w:val="1"/>
        </w:numPr>
      </w:pPr>
      <w:r>
        <w:t>*and *</w:t>
      </w:r>
    </w:p>
    <w:p>
      <w:pPr>
        <w:numPr>
          <w:ilvl w:val="0"/>
          <w:numId w:val="1"/>
        </w:numPr>
      </w:pPr>
      <w:r>
        <w:t>recommendations to your client regarding the post treatment aftercare</w:t>
      </w:r>
    </w:p>
    <w:p>
      <w:pPr>
        <w:numPr>
          <w:ilvl w:val="0"/>
          <w:numId w:val="1"/>
        </w:numPr>
      </w:pPr>
      <w:r>
        <w:t>agree any alterations for future treatment with your client and record the outcome of your evaluation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consultation, health, safety and hygiene requirements when removing or fading tattoos using laser or aesthetic energy based systems</w:t>
      </w:r>
    </w:p>
    <w:p>
      <w:pPr>
        <w:numPr>
          <w:ilvl w:val="0"/>
          <w:numId w:val="2"/>
        </w:numPr>
      </w:pPr>
      <w:r>
        <w:t>why you must have good lighting in the controlled area and illuminate the treatment area</w:t>
      </w:r>
    </w:p>
    <w:p>
      <w:pPr>
        <w:numPr>
          <w:ilvl w:val="0"/>
          <w:numId w:val="2"/>
        </w:numPr>
      </w:pPr>
      <w:r>
        <w:t>the maintenance and correct use of marking out tools and techniques</w:t>
      </w:r>
    </w:p>
    <w:p>
      <w:pPr>
        <w:numPr>
          <w:ilvl w:val="0"/>
          <w:numId w:val="2"/>
        </w:numPr>
      </w:pPr>
      <w:r>
        <w:t>the different types of approved cooling methods and when and how to use them</w:t>
      </w:r>
    </w:p>
    <w:p>
      <w:pPr>
        <w:numPr>
          <w:ilvl w:val="0"/>
          <w:numId w:val="2"/>
        </w:numPr>
      </w:pPr>
      <w:r>
        <w:t>the characteristics of light and how it interacts with skin, hair, tattoo colours, inks and pigments</w:t>
      </w:r>
    </w:p>
    <w:p>
      <w:pPr>
        <w:numPr>
          <w:ilvl w:val="0"/>
          <w:numId w:val="2"/>
        </w:numPr>
      </w:pPr>
      <w:r>
        <w:t>the specifications, variables </w:t>
      </w:r>
    </w:p>
    <w:p>
      <w:pPr>
        <w:numPr>
          <w:ilvl w:val="0"/>
          <w:numId w:val="2"/>
        </w:numPr>
      </w:pPr>
      <w:r>
        <w:t>*</w:t>
      </w:r>
    </w:p>
    <w:p>
      <w:pPr>
        <w:numPr>
          <w:ilvl w:val="0"/>
          <w:numId w:val="2"/>
        </w:numPr>
      </w:pPr>
      <w:r>
        <w:t>*and terminology of lasers and aesthetic energy based systems in relation to treatment practice</w:t>
      </w:r>
    </w:p>
    <w:p>
      <w:pPr>
        <w:numPr>
          <w:ilvl w:val="0"/>
          <w:numId w:val="2"/>
        </w:numPr>
      </w:pPr>
      <w:r>
        <w:t>the reasons for holding the device hand piece at the correct angle according to the treatment protocol</w:t>
      </w:r>
    </w:p>
    <w:p>
      <w:pPr>
        <w:numPr>
          <w:ilvl w:val="0"/>
          <w:numId w:val="2"/>
        </w:numPr>
      </w:pPr>
      <w:r>
        <w:t>how to work systematically, avoiding excessive treatment overlap across the areas to be treated</w:t>
      </w:r>
    </w:p>
    <w:p>
      <w:pPr>
        <w:numPr>
          <w:ilvl w:val="0"/>
          <w:numId w:val="2"/>
        </w:numPr>
      </w:pPr>
      <w:r>
        <w:t>the differences between cosmetic, decorative and traumatic tattoos</w:t>
      </w:r>
    </w:p>
    <w:p>
      <w:pPr>
        <w:numPr>
          <w:ilvl w:val="0"/>
          <w:numId w:val="2"/>
        </w:numPr>
      </w:pPr>
      <w:r>
        <w:t>why the results of some treatments may be more successful than others</w:t>
      </w:r>
    </w:p>
    <w:p>
      <w:pPr>
        <w:numPr>
          <w:ilvl w:val="0"/>
          <w:numId w:val="2"/>
        </w:numPr>
      </w:pPr>
      <w:r>
        <w:t>the compliance, classification and warning labelling on laser or aesthetic energy based systems</w:t>
      </w:r>
    </w:p>
    <w:p>
      <w:pPr>
        <w:numPr>
          <w:ilvl w:val="0"/>
          <w:numId w:val="2"/>
        </w:numPr>
      </w:pPr>
      <w:r>
        <w:t>the core of knowledge in the use of laser devices</w:t>
      </w:r>
    </w:p>
    <w:p>
      <w:pPr>
        <w:numPr>
          <w:ilvl w:val="1"/>
          <w:numId w:val="2"/>
        </w:numPr>
      </w:pPr>
      <w:r>
        <w:t>the role of a laser protection advisor</w:t>
      </w:r>
    </w:p>
    <w:p>
      <w:pPr>
        <w:numPr>
          <w:ilvl w:val="0"/>
          <w:numId w:val="2"/>
        </w:numPr>
      </w:pPr>
      <w:r>
        <w:t>the legislative requirements with regards to optical radiation</w:t>
      </w:r>
    </w:p>
    <w:p>
      <w:pPr>
        <w:numPr>
          <w:ilvl w:val="0"/>
          <w:numId w:val="2"/>
        </w:numPr>
      </w:pPr>
      <w:r>
        <w:t>the causes and hazards of accidental exposure to optical radiation</w:t>
      </w:r>
    </w:p>
    <w:p>
      <w:pPr>
        <w:numPr>
          <w:ilvl w:val="0"/>
          <w:numId w:val="2"/>
        </w:numPr>
      </w:pPr>
      <w:r>
        <w:t>the characteristics of optical radiation and how it interacts with skin, hair and other chromophores</w:t>
      </w:r>
    </w:p>
    <w:p>
      <w:pPr>
        <w:numPr>
          <w:ilvl w:val="0"/>
          <w:numId w:val="2"/>
        </w:numPr>
      </w:pPr>
      <w:r>
        <w:t>how to deliver treatment objectives following the treatment protocol 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17.1 the origin and purpose of the treatment protocol and why it must be adhered to</w:t>
      </w:r>
    </w:p>
    <w:p>
      <w:pPr/>
      <w:r>
        <w:rPr>
          <w:lang w:val="en-GB"/>
        </w:rPr>
        <w:t>17.2 the content of the treatment protocol including treatment indications and </w:t>
      </w:r>
    </w:p>
    <w:p>
      <w:pPr/>
      <w:r>
        <w:rPr>
          <w:lang w:val="en-GB"/>
        </w:rPr>
        <w:t>adverse reactions</w:t>
      </w:r>
    </w:p>
    <w:p>
      <w:pPr>
        <w:numPr>
          <w:ilvl w:val="0"/>
          <w:numId w:val="3"/>
        </w:numPr>
      </w:pPr>
      <w:r>
        <w:t>monitoring procedures for checking the client's wellbeing and the treatment area</w:t>
      </w:r>
    </w:p>
    <w:p>
      <w:pPr>
        <w:numPr>
          <w:ilvl w:val="0"/>
          <w:numId w:val="3"/>
        </w:numPr>
      </w:pPr>
      <w:r>
        <w:t>the suitability of tattoos, inks and pigments for removal or fading using laser or aesthetic energy based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  the principles of light tissue interactions and selective photothermolysis</w:t>
      </w:r>
    </w:p>
    <w:p>
      <w:pPr>
        <w:numPr>
          <w:ilvl w:val="0"/>
          <w:numId w:val="4"/>
        </w:numPr>
      </w:pPr>
      <w:r>
        <w:t>the potential hazards of laser and energy based systems</w:t>
      </w:r>
    </w:p>
    <w:p>
      <w:pPr>
        <w:numPr>
          <w:ilvl w:val="0"/>
          <w:numId w:val="4"/>
        </w:numPr>
      </w:pPr>
      <w:r>
        <w:t>the fundamentals of a visual dermatological assessment for the safe removal or fading of tattoos</w:t>
      </w:r>
    </w:p>
    <w:p>
      <w:pPr>
        <w:numPr>
          <w:ilvl w:val="0"/>
          <w:numId w:val="4"/>
        </w:numPr>
      </w:pPr>
      <w:r>
        <w:t>the legal significance of producing photographic evidence of the treatment area</w:t>
      </w:r>
    </w:p>
    <w:p>
      <w:pPr>
        <w:numPr>
          <w:ilvl w:val="0"/>
          <w:numId w:val="4"/>
        </w:numPr>
      </w:pPr>
      <w:r>
        <w:t>the </w:t>
      </w:r>
    </w:p>
    <w:p>
      <w:pPr>
        <w:numPr>
          <w:ilvl w:val="0"/>
          <w:numId w:val="4"/>
        </w:numPr>
      </w:pPr>
      <w:r>
        <w:t>anatomy and physiology</w:t>
      </w:r>
    </w:p>
    <w:p>
      <w:pPr>
        <w:numPr>
          <w:ilvl w:val="0"/>
          <w:numId w:val="4"/>
        </w:numPr>
      </w:pPr>
      <w:r>
        <w:t> relevant to this standard</w:t>
      </w:r>
    </w:p>
    <w:p>
      <w:pPr>
        <w:numPr>
          <w:ilvl w:val="0"/>
          <w:numId w:val="4"/>
        </w:numPr>
      </w:pPr>
      <w:r>
        <w:t>the legal requirements of completing and storing client records</w:t>
      </w:r>
    </w:p>
    <w:p>
      <w:pPr>
        <w:numPr>
          <w:ilvl w:val="0"/>
          <w:numId w:val="4"/>
        </w:numPr>
      </w:pPr>
      <w:r>
        <w:t>the clinical outcomes when removing or fading of tattoos using laser or aesthetic energy based systems</w:t>
      </w:r>
    </w:p>
    <w:p>
      <w:pPr>
        <w:numPr>
          <w:ilvl w:val="0"/>
          <w:numId w:val="4"/>
        </w:numPr>
      </w:pPr>
      <w:r>
        <w:t>the purpose of evaluation activities</w:t>
      </w:r>
    </w:p>
    <w:p>
      <w:pPr>
        <w:numPr>
          <w:ilvl w:val="0"/>
          <w:numId w:val="4"/>
        </w:numPr>
      </w:pPr>
      <w:r>
        <w:t>how to collate, analyse, summarise and record evaluation feedback in a clear and concise way</w:t>
      </w:r>
    </w:p>
    <w:p>
      <w:pPr>
        <w:numPr>
          <w:ilvl w:val="0"/>
          <w:numId w:val="4"/>
        </w:numPr>
      </w:pPr>
      <w:r>
        <w:t>the aftercare </w:t>
      </w:r>
    </w:p>
    <w:p>
      <w:pPr>
        <w:numPr>
          <w:ilvl w:val="0"/>
          <w:numId w:val="4"/>
        </w:numPr>
      </w:pPr>
      <w:r>
        <w:t>advice and recommendations</w:t>
      </w:r>
    </w:p>
    <w:p>
      <w:pPr>
        <w:numPr>
          <w:ilvl w:val="0"/>
          <w:numId w:val="4"/>
        </w:numPr>
      </w:pPr>
      <w:r>
        <w:t> on products and treatments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Additional information</w:t>
      </w:r>
    </w:p>
    <w:p>
      <w:pPr/>
      <w:r>
        <w:rPr>
          <w:lang w:val="en-GB"/>
        </w:rPr>
        <w:t>It is expected that an individual undertaking this standard already has the skills, knowledge and behaviours identified within the aesthetic practitioner's treatment guidance or the aesthetics National Occupational Standards.</w:t>
      </w:r>
    </w:p>
    <w:p>
      <w:pPr/>
      <w:r>
        <w:rPr>
          <w:lang w:val="en-GB"/>
        </w:rPr>
        <w:t>The individual is expected to already be able to demonstrate competency in determining the relative (restrictive) and absolute (preventative) contraindications for the aesthetic standards undertaken.</w:t>
      </w:r>
    </w:p>
    <w:p>
      <w:pPr/>
      <w:r>
        <w:rPr>
          <w:lang w:val="en-GB"/>
        </w:rPr>
        <w:t>It is expected that this standard is used in conjunction with SKABA1 – Maintain safe, hygienic and effective working practices for aesthetic treatments and SKABA2 – Consult, plan and prepare for aesthetic treatments.</w:t>
      </w:r>
    </w:p>
    <w:p>
      <w:pPr/>
      <w:r>
        <w:rPr>
          <w:lang w:val="en-GB"/>
        </w:rPr>
        <w:t>Items listed within the scope/range should be evidenced in line with the specific type of treatment being performed.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Treatment area</w:t>
      </w:r>
    </w:p>
    <w:p>
      <w:pPr>
        <w:numPr>
          <w:ilvl w:val="0"/>
          <w:numId w:val="5"/>
        </w:numPr>
      </w:pPr>
      <w:r>
        <w:t>head, face and neck</w:t>
      </w:r>
    </w:p>
    <w:p>
      <w:pPr>
        <w:numPr>
          <w:ilvl w:val="0"/>
          <w:numId w:val="5"/>
        </w:numPr>
      </w:pPr>
      <w:r>
        <w:t>torso</w:t>
      </w:r>
    </w:p>
    <w:p>
      <w:pPr>
        <w:numPr>
          <w:ilvl w:val="0"/>
          <w:numId w:val="5"/>
        </w:numPr>
      </w:pPr>
      <w:r>
        <w:t>limbs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Adverse reactions</w:t>
      </w:r>
    </w:p>
    <w:p>
      <w:pPr>
        <w:numPr>
          <w:ilvl w:val="0"/>
          <w:numId w:val="6"/>
        </w:numPr>
      </w:pPr>
      <w:r>
        <w:t>excessive skin greying or whitening</w:t>
      </w:r>
    </w:p>
    <w:p>
      <w:pPr>
        <w:numPr>
          <w:ilvl w:val="0"/>
          <w:numId w:val="6"/>
        </w:numPr>
      </w:pPr>
      <w:r>
        <w:t>lesion colour changes</w:t>
      </w:r>
    </w:p>
    <w:p>
      <w:pPr>
        <w:numPr>
          <w:ilvl w:val="0"/>
          <w:numId w:val="6"/>
        </w:numPr>
      </w:pPr>
      <w:r>
        <w:t>hyperaemia and irritation</w:t>
      </w:r>
    </w:p>
    <w:p>
      <w:pPr>
        <w:numPr>
          <w:ilvl w:val="0"/>
          <w:numId w:val="6"/>
        </w:numPr>
      </w:pPr>
      <w:r>
        <w:t>excessive blistering</w:t>
      </w:r>
    </w:p>
    <w:p>
      <w:pPr>
        <w:numPr>
          <w:ilvl w:val="0"/>
          <w:numId w:val="6"/>
        </w:numPr>
      </w:pPr>
      <w:r>
        <w:t>pigmentary changes</w:t>
      </w:r>
    </w:p>
    <w:p>
      <w:pPr>
        <w:numPr>
          <w:ilvl w:val="0"/>
          <w:numId w:val="6"/>
        </w:numPr>
      </w:pPr>
      <w:r>
        <w:t>excessive discomfort</w:t>
      </w:r>
    </w:p>
    <w:p>
      <w:pPr>
        <w:numPr>
          <w:ilvl w:val="0"/>
          <w:numId w:val="6"/>
        </w:numPr>
      </w:pPr>
      <w:r>
        <w:t>excessive oedema</w:t>
      </w:r>
    </w:p>
    <w:p>
      <w:pPr>
        <w:numPr>
          <w:ilvl w:val="0"/>
          <w:numId w:val="6"/>
        </w:numPr>
      </w:pPr>
      <w:r>
        <w:t>scarring</w:t>
      </w:r>
    </w:p>
    <w:p>
      <w:pPr>
        <w:numPr>
          <w:ilvl w:val="0"/>
          <w:numId w:val="6"/>
        </w:numPr>
      </w:pPr>
      <w:r>
        <w:t>reduction of hair growth</w:t>
      </w:r>
    </w:p>
    <w:p>
      <w:pPr>
        <w:numPr>
          <w:ilvl w:val="0"/>
          <w:numId w:val="6"/>
        </w:numPr>
      </w:pPr>
      <w:r>
        <w:t>dizziness</w:t>
      </w:r>
    </w:p>
    <w:p>
      <w:pPr>
        <w:numPr>
          <w:ilvl w:val="0"/>
          <w:numId w:val="6"/>
        </w:numPr>
      </w:pPr>
      <w:r>
        <w:t>fainting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Anatomy and physiology</w:t>
      </w:r>
    </w:p>
    <w:p>
      <w:pPr>
        <w:numPr>
          <w:ilvl w:val="0"/>
          <w:numId w:val="7"/>
        </w:numPr>
      </w:pPr>
      <w:r>
        <w:t>the structure and functions of the body systems and their interdependence on each other</w:t>
      </w:r>
    </w:p>
    <w:p>
      <w:pPr>
        <w:numPr>
          <w:ilvl w:val="0"/>
          <w:numId w:val="7"/>
        </w:numPr>
      </w:pPr>
      <w:r>
        <w:t>the structure and function of the skin and hair</w:t>
      </w:r>
    </w:p>
    <w:p>
      <w:pPr>
        <w:numPr>
          <w:ilvl w:val="0"/>
          <w:numId w:val="7"/>
        </w:numPr>
      </w:pPr>
      <w:r>
        <w:t>skin diseases, disorders and conditions</w:t>
      </w:r>
    </w:p>
    <w:p>
      <w:pPr>
        <w:numPr>
          <w:ilvl w:val="0"/>
          <w:numId w:val="7"/>
        </w:numPr>
      </w:pPr>
      <w:r>
        <w:t>the skin and wound healing process</w:t>
      </w:r>
    </w:p>
    <w:p>
      <w:pPr>
        <w:numPr>
          <w:ilvl w:val="0"/>
          <w:numId w:val="7"/>
        </w:numPr>
      </w:pPr>
      <w:r>
        <w:t>*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Advice and recommendations</w:t>
      </w:r>
    </w:p>
    <w:p>
      <w:pPr>
        <w:numPr>
          <w:ilvl w:val="0"/>
          <w:numId w:val="8"/>
        </w:numPr>
      </w:pPr>
      <w:r>
        <w:t>the client and practitioner's legal rights and responsibilities</w:t>
      </w:r>
    </w:p>
    <w:p>
      <w:pPr>
        <w:numPr>
          <w:ilvl w:val="0"/>
          <w:numId w:val="8"/>
        </w:numPr>
      </w:pPr>
      <w:r>
        <w:t>treatment maintenance</w:t>
      </w:r>
    </w:p>
    <w:p>
      <w:pPr>
        <w:numPr>
          <w:ilvl w:val="0"/>
          <w:numId w:val="8"/>
        </w:numPr>
      </w:pPr>
      <w:r>
        <w:t>post treatment expectations and associated time frames</w:t>
      </w:r>
    </w:p>
    <w:p>
      <w:pPr>
        <w:numPr>
          <w:ilvl w:val="0"/>
          <w:numId w:val="8"/>
        </w:numPr>
      </w:pPr>
      <w:r>
        <w:t>restrictions and contra-actions</w:t>
      </w:r>
    </w:p>
    <w:p>
      <w:pPr>
        <w:numPr>
          <w:ilvl w:val="0"/>
          <w:numId w:val="8"/>
        </w:numPr>
      </w:pPr>
      <w:r>
        <w:t>additional products and treatments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SKABT31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Beauty Therapy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Beauty Aesthetics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tattoo removal, fading tattoo, Q switched laser systems, energy based systems energy based devices, cosmetic, decorative traumatic tattoo, non-medical practitioners, medical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3312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B234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C114C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AAC09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ABB91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A706D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CADDF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9D26D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f810a8b39743c8" /><Relationship Type="http://schemas.openxmlformats.org/officeDocument/2006/relationships/numbering" Target="/word/numbering.xml" Id="R775633c8538e4493" /><Relationship Type="http://schemas.openxmlformats.org/officeDocument/2006/relationships/settings" Target="/word/settings.xml" Id="R725ead6c2a3542d6" /><Relationship Type="http://schemas.openxmlformats.org/officeDocument/2006/relationships/image" Target="/word/media/1632bd6e-b1ad-48a1-952e-d7fda0f6aba9.png" Id="Rcc877bb794a14e59" /></Relationships>
</file>