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5ec6c85dbc4fc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SEMCOMP308</w:t>
            </w:r>
            <w:r>
              <w:rPr>
                <w:b/>
              </w:rPr>
              <w:br/>
            </w:r>
            <w:r>
              <w:rPr>
                <w:b/>
              </w:rPr>
              <w:t>Producing composite mouldings using pre-preg laminating techniques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b6c6d7c87ee40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SEMCOMP308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Engineering Professionals, Science and Engineering Technicians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Composite Engineering Suite 3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Engineering; aeronautical; produce; composite; mouldings; components; laminating; resin; fibre; pre-preg laminating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e38341fac7c4359" /><Relationship Type="http://schemas.openxmlformats.org/officeDocument/2006/relationships/numbering" Target="/word/numbering.xml" Id="Rf047bffc92da4dd0" /><Relationship Type="http://schemas.openxmlformats.org/officeDocument/2006/relationships/settings" Target="/word/settings.xml" Id="R4fc4c40f90cd4d10" /><Relationship Type="http://schemas.openxmlformats.org/officeDocument/2006/relationships/image" Target="/word/media/7df865a0-9981-4620-8f4e-37a2a659d9e1.png" Id="R2b6c6d7c87ee4058" /></Relationships>
</file>