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a592a2b50e4d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SEMMPF334</w:t>
            </w:r>
            <w:r>
              <w:rPr>
                <w:b/>
              </w:rPr>
              <w:br/>
            </w:r>
            <w:r>
              <w:rPr>
                <w:b/>
              </w:rPr>
              <w:t>Finishing materials by sulphuric acid anodising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25b2e8920a540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MPF3.34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finishing; anodising; sulphuric acid; aluminium; parameters; methods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35a5307a974543" /><Relationship Type="http://schemas.openxmlformats.org/officeDocument/2006/relationships/numbering" Target="/word/numbering.xml" Id="R7c77f20b560f459f" /><Relationship Type="http://schemas.openxmlformats.org/officeDocument/2006/relationships/settings" Target="/word/settings.xml" Id="R5878712f6e0f45fe" /><Relationship Type="http://schemas.openxmlformats.org/officeDocument/2006/relationships/image" Target="/word/media/db6d9bb1-22b5-4b46-b18f-c226ac20c0c6.png" Id="R425b2e8920a5408c" /></Relationships>
</file>